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/>
          <w:kern w:val="0"/>
          <w:sz w:val="44"/>
        </w:rPr>
      </w:pPr>
      <w:r>
        <w:rPr>
          <w:rFonts w:hint="eastAsia" w:ascii="方正小标宋简体" w:eastAsia="方正小标宋简体"/>
          <w:kern w:val="0"/>
          <w:sz w:val="44"/>
        </w:rPr>
        <w:t>泉州市洛江区文化体育和旅游局（函）</w:t>
      </w:r>
    </w:p>
    <w:p>
      <w:pPr>
        <w:autoSpaceDE w:val="0"/>
        <w:autoSpaceDN w:val="0"/>
        <w:adjustRightInd w:val="0"/>
        <w:snapToGrid w:val="0"/>
        <w:spacing w:beforeLines="50" w:afterLines="50"/>
        <w:jc w:val="right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泉洛政文体旅</w:t>
      </w:r>
      <w:r>
        <w:rPr>
          <w:rFonts w:hint="eastAsia" w:ascii="仿宋_GB2312" w:eastAsia="仿宋_GB2312"/>
          <w:kern w:val="0"/>
          <w:sz w:val="32"/>
        </w:rPr>
        <w:t>函〔</w:t>
      </w:r>
      <w:r>
        <w:rPr>
          <w:rFonts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</w:rPr>
        <w:t>〕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40</w:t>
      </w:r>
      <w:r>
        <w:rPr>
          <w:rFonts w:hint="eastAsia" w:ascii="仿宋_GB2312" w:eastAsia="仿宋_GB2312"/>
          <w:kern w:val="0"/>
          <w:sz w:val="32"/>
        </w:rPr>
        <w:t>号</w:t>
      </w:r>
    </w:p>
    <w:p>
      <w:pPr>
        <w:autoSpaceDE w:val="0"/>
        <w:autoSpaceDN w:val="0"/>
        <w:adjustRightInd w:val="0"/>
        <w:snapToGrid w:val="0"/>
        <w:spacing w:beforeLines="50" w:afterLines="50"/>
        <w:jc w:val="left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 xml:space="preserve">        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关于洛江区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六届人大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次会议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6053</w:t>
      </w:r>
      <w:r>
        <w:rPr>
          <w:rFonts w:hint="eastAsia" w:ascii="方正小标宋简体" w:eastAsia="方正小标宋简体"/>
          <w:kern w:val="0"/>
          <w:sz w:val="44"/>
          <w:szCs w:val="44"/>
        </w:rPr>
        <w:t>号建议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二次</w:t>
      </w:r>
      <w:r>
        <w:rPr>
          <w:rFonts w:hint="eastAsia" w:ascii="方正小标宋简体" w:eastAsia="方正小标宋简体"/>
          <w:kern w:val="0"/>
          <w:sz w:val="44"/>
          <w:szCs w:val="44"/>
        </w:rPr>
        <w:t>答复的函</w:t>
      </w:r>
    </w:p>
    <w:bookmarkEnd w:id="0"/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杜丕生代表：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关于您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提出的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《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关于加大统筹整合洛江文旅资源力度，大力推进洛江文旅融合快速发展的建议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，现将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办理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意见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再次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反馈如下：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近年来，洛江区借助青山绿水的生态优势，整合“名山、名桥、名人、名传说”的人文资源，发挥“世遗”效应，以文旅融合为途径，借生态搭台、以文化赋能，发展全域旅游，唱响“悠游洛江”文旅品牌，推动文旅事业高质量发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针对建议中提到的几点建议，我们主要做了以下工作：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统筹谋划，加强顶层设计。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贯彻落实区委关于“深学争优、敢为争先、实干争效”行动总体部署，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以洛江区文旅经济发展领导小组为组织力量，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以开展“文旅+”专项行动为抓手，强化文旅项目招商，优化文旅公共服务，促进文旅消费升级。2023年上半年洛江区接待国内旅游人数138.68万，同比增长50.0%，实现国内旅游收入12.24亿元，同比增长58.5%。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color w:val="FF000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创新机制，推动业态发展。成立洛江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文旅发展有限公司，搭建区属国企业务实施平台，助力统筹整合洛江文旅资源，打造洛江文旅发展特色品牌。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指导仙公山景区按照4A景区标准进行提升，目前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/>
        </w:rPr>
        <w:t>仙公山景区三座大殿修缮项目已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进场施工；同时，启动游客中心的加固及改造提升项目设计及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en-US" w:eastAsia="zh-CN"/>
        </w:rPr>
        <w:t>其他改造项目（石桌石椅安装、标识牌规范建设、LED彩屏安装等）。继续推进培育桥南古街海丝文化主题街区，依托桥南古街古民居，投入100万元建设非遗展示馆，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position w:val="0"/>
          <w:sz w:val="32"/>
          <w:szCs w:val="32"/>
          <w:lang w:val="zh-CN" w:eastAsia="zh-CN" w:bidi="ar-SA"/>
        </w:rPr>
        <w:t>丰富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zh-CN" w:eastAsia="zh-CN"/>
        </w:rPr>
        <w:t>古街文化业态。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跟踪服务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en-US" w:eastAsia="zh-CN"/>
        </w:rPr>
        <w:t>虹山乡住宿设施及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游客中心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提升工作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en-US" w:eastAsia="zh-CN"/>
        </w:rPr>
        <w:t>，积极申报“全域生态旅游小镇”。指导洪四村完善红色旅游产品，投入约1500万元用于樱花园等建设，积极申报“金牌旅游村”。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强化宣传，打造精品线路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。联合中国移动在“五一”、端午、中国旅游日等节点发送宣传短信15万条。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开展洛阳桥公益讲解活动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30余场,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洛阳桥入选全市首批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10个海洋文化重点影视拍摄取景点。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陈三五娘传说文化研讨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会、拍摄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陈三五娘系列讲古视频，创作《俞大猷》舞剧、《荔镜奇缘》陈三五娘南音剧，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“洛水仙山 海丝情”洛阳桥常态化惠民演出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先后举办“玉免花灯邀明月·古街纳福迎‘双节’”洛阳桥春节古街文旅营销活动、庆祝三八国际妇女节113周年暨“‘红色巾帼’聚合力 乡村振兴谱新曲”活动、“凤回大唐”虹山花朝节暨第九届虹山油菜花福文化旅游节、文化和自然遗产日宣传展演、“洛”有你“江”更好“福建百姓大舞台”声乐人才专场展演、“世遗海丝情·泉台同心缘”文化交流等文旅活动。先后组织文旅企业参加闽西南协同发展区 (江浙)联合文旅宣传推广活动（宁波、无锡、义乌）、数字文创海丝泉州博览会、宁波文化和旅游博览会、厦门文博会6场推介活动，加强对外沟通交流。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在已编制的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10条精品线路的基础上，进一步挖掘整合，编制“乡村旅游”、“工业旅游”、“研学旅游”、“遗产旅游”主题旅游线路，提升线路品质，增强不同维度的可游览性。有效提升洛江区文旅品牌知名度与美誉度。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培育人才，强化队伍建设。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接华侨大学旅游学院，签订战略合作（框架）协议，以马甲镇、罗溪镇、河市镇、虹山乡4个乡镇为试点，组建4个乡村旅游辅导员工作站，对有乡村旅游发展需求的乡村以辅导员形式进行专业指导，乡村旅游辅导员将从文旅资源开发建设市场策划运营，一对一专业辅导结对村，助力创建省级金牌旅游村等，为乡村旅游发展及振兴注入活水。举办洛江区乡村旅游人才、讲解员培训活动2场，提升乡村旅游从业创业青年经营和管理专业水平。培育1名省级乡村文化和旅游带头人。落实“涌泉”人才计划洛江文旅优惠政策，推动辖区A级景区针对符合政策人才推出免门票政策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积极投入，落实招商引资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。挖掘全区文旅资源，深入实施文旅数字化战略，建设“悠游洛江”智慧旅游云平台。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定期召开文旅招商协调会,摸排文旅项目招商情况。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四川、云南开展洛江文旅招商推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介会，为引进重大文旅企业来洛投资兴业创造条件。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对接杭州赛石园林集团、华侨城文化集团、中交集团等国内知名旅游龙头企业，召开多场次投资洽谈会，形成项目投资共识和投资意向。截止目前，全区累计签订文旅项目合同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个，累计投资额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76.13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亿元。分别完成年度投资计划的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56%，50.8%。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文旅设施建设，不断优化“吃、住、行、游、购、娱”等旅游要素。改造提升建设洛江区非遗馆、虹山土楼文化馆2个新型公共文化空间，积极推进文化“嵌入式”服务。积极推动希尔顿欢朋酒店、玉叶山森林公园文旅开发、陆歌休闲农业旅游、乡韵鹿境休闲旅游度假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-420" w:rightChars="-20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感谢您对洛江文旅事业的关心、关注和支持！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主要领导：吕培基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分管领导：林晓玲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经办人员：张联狮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联系电话：22631072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泉州市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洛江区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文化体育和旅游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8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Bdr>
          <w:top w:val="single" w:color="auto" w:sz="12" w:space="1"/>
        </w:pBdr>
        <w:tabs>
          <w:tab w:val="left" w:pos="720"/>
        </w:tabs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抄送：</w:t>
      </w:r>
      <w:r>
        <w:rPr>
          <w:rFonts w:hint="eastAsia" w:ascii="仿宋_GB2312" w:eastAsia="仿宋_GB2312"/>
          <w:kern w:val="0"/>
          <w:sz w:val="28"/>
          <w:szCs w:val="28"/>
        </w:rPr>
        <w:t>区人大人事代表工委</w:t>
      </w:r>
      <w:r>
        <w:rPr>
          <w:rFonts w:hint="eastAsia" w:ascii="仿宋" w:hAnsi="仿宋" w:eastAsia="仿宋"/>
          <w:color w:val="000000"/>
          <w:sz w:val="28"/>
          <w:szCs w:val="28"/>
        </w:rPr>
        <w:t>、区政府督查室。</w:t>
      </w:r>
    </w:p>
    <w:p>
      <w:pPr>
        <w:pBdr>
          <w:top w:val="single" w:color="auto" w:sz="8" w:space="1"/>
          <w:bottom w:val="single" w:color="auto" w:sz="12" w:space="1"/>
        </w:pBdr>
        <w:ind w:firstLine="280" w:firstLineChars="100"/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泉州市洛江区文化体育和旅游局办公室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2023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28"/>
          <w:szCs w:val="28"/>
        </w:rPr>
        <w:t>日印发</w:t>
      </w:r>
    </w:p>
    <w:sectPr>
      <w:pgSz w:w="11906" w:h="16838"/>
      <w:pgMar w:top="1871" w:right="1304" w:bottom="153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2VlYmMwNzQzYjU0ODlkZGNkMzJkYjJlM2IyYTMifQ=="/>
  </w:docVars>
  <w:rsids>
    <w:rsidRoot w:val="0E147C0D"/>
    <w:rsid w:val="0E147C0D"/>
    <w:rsid w:val="168D0295"/>
    <w:rsid w:val="177D6D52"/>
    <w:rsid w:val="1BE36D0A"/>
    <w:rsid w:val="21A059F8"/>
    <w:rsid w:val="29CD3E1F"/>
    <w:rsid w:val="3925643A"/>
    <w:rsid w:val="3A7B61F4"/>
    <w:rsid w:val="3B2920AC"/>
    <w:rsid w:val="3D9D7D01"/>
    <w:rsid w:val="7FD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仿宋_GB2312" w:asciiTheme="minorAscii" w:hAnsiTheme="minorAscii"/>
      <w:color w:val="000000" w:themeColor="text1"/>
      <w:w w:val="150"/>
      <w:kern w:val="44"/>
      <w:position w:val="-6"/>
      <w:sz w:val="32"/>
      <w:szCs w:val="72"/>
      <w14:textFill>
        <w14:solidFill>
          <w14:schemeClr w14:val="tx1"/>
        </w14:solidFill>
      </w14:textFill>
    </w:rPr>
  </w:style>
  <w:style w:type="paragraph" w:styleId="3">
    <w:name w:val="Balloon Text"/>
    <w:basedOn w:val="1"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1926</Words>
  <Characters>1989</Characters>
  <Lines>0</Lines>
  <Paragraphs>0</Paragraphs>
  <TotalTime>5</TotalTime>
  <ScaleCrop>false</ScaleCrop>
  <LinksUpToDate>false</LinksUpToDate>
  <CharactersWithSpaces>2084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2023-03-21T01:40:00Z</dcterms:created>
  <dc:creator>马克</dc:creator>
  <cp:lastModifiedBy>Administrator</cp:lastModifiedBy>
  <dcterms:modified xsi:type="dcterms:W3CDTF">2023-09-13T03:36:14Z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6DB0C761031E4A8696B19D7FEFC1E72F_13</vt:lpwstr>
  </property>
</Properties>
</file>