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hint="eastAsia" w:ascii="方正小标宋简体" w:eastAsia="方正小标宋简体"/>
          <w:kern w:val="0"/>
          <w:sz w:val="44"/>
        </w:rPr>
        <w:t>泉州市洛江区文化体育和旅游局（函）</w:t>
      </w:r>
    </w:p>
    <w:p>
      <w:pPr>
        <w:autoSpaceDE w:val="0"/>
        <w:autoSpaceDN w:val="0"/>
        <w:adjustRightInd w:val="0"/>
        <w:snapToGrid w:val="0"/>
        <w:spacing w:beforeLines="50" w:afterLines="50"/>
        <w:jc w:val="righ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泉洛政文体旅</w:t>
      </w:r>
      <w:r>
        <w:rPr>
          <w:rFonts w:hint="eastAsia" w:ascii="仿宋_GB2312" w:eastAsia="仿宋_GB2312"/>
          <w:kern w:val="0"/>
          <w:sz w:val="32"/>
        </w:rPr>
        <w:t>函〔</w:t>
      </w:r>
      <w:r>
        <w:rPr>
          <w:rFonts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</w:rPr>
        <w:t>〕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49</w:t>
      </w:r>
      <w:r>
        <w:rPr>
          <w:rFonts w:hint="eastAsia" w:ascii="仿宋_GB2312" w:eastAsia="仿宋_GB2312"/>
          <w:kern w:val="0"/>
          <w:sz w:val="32"/>
        </w:rPr>
        <w:t>号</w:t>
      </w:r>
    </w:p>
    <w:p>
      <w:pPr>
        <w:autoSpaceDE w:val="0"/>
        <w:autoSpaceDN w:val="0"/>
        <w:adjustRightInd w:val="0"/>
        <w:snapToGrid w:val="0"/>
        <w:spacing w:beforeLines="50" w:afterLines="50"/>
        <w:jc w:val="lef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 xml:space="preserve">        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关于洛江区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六届人大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次会议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1027</w:t>
      </w:r>
      <w:r>
        <w:rPr>
          <w:rFonts w:hint="eastAsia" w:ascii="方正小标宋简体" w:eastAsia="方正小标宋简体"/>
          <w:kern w:val="0"/>
          <w:sz w:val="44"/>
          <w:szCs w:val="44"/>
        </w:rPr>
        <w:t>号建议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协办二次</w:t>
      </w:r>
      <w:r>
        <w:rPr>
          <w:rFonts w:hint="eastAsia" w:ascii="方正小标宋简体" w:eastAsia="方正小标宋简体"/>
          <w:kern w:val="0"/>
          <w:sz w:val="44"/>
          <w:szCs w:val="44"/>
        </w:rPr>
        <w:t>答复的函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关于许振煌委员提出的《关于强化泉州侨批馆文旅功能品牌的建议》已收悉。现将协办再次答复如下：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为推行“侨批＋文旅”模式，积极展示侨批文化，把侨批文化与世遗文化相结合，积极推进文化“嵌入式”服务，今年我们将洛江区桥南古街非遗馆融合侨批馆，目前已完成建设，并对外开放。非遗馆   150平方，里面展示了国家级非遗项目1项、省级非遗项目6项、市级非遗项目5项、区级非遗项目3项，并在侨批馆内每周开展南音、印尼舞、掌中木偶、印尼美食等常态化传统文化展示、展演，引入新型智能文化设备提升群众的互动和体验感，打造集文化设备、演出活动、志愿服务等为一体的实体的智能文化活动场所，充分将世遗点洛阳桥与洛江地方特色侨批文化结合，打造优质旅游产品，开展文旅、展示、研学、互动功能，加强宣传推广力度，提升游客游览体验，促进文旅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主要领导：吕培基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分管领导：林晓玲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经办人员：庄美莲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林巧云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联系电话：22631056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泉州市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洛江区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文化体育和旅游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Bdr>
          <w:top w:val="single" w:color="auto" w:sz="12" w:space="1"/>
        </w:pBdr>
        <w:tabs>
          <w:tab w:val="left" w:pos="720"/>
        </w:tabs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抄送：</w:t>
      </w:r>
      <w:r>
        <w:rPr>
          <w:rFonts w:hint="eastAsia" w:ascii="仿宋_GB2312" w:eastAsia="仿宋_GB2312"/>
          <w:kern w:val="0"/>
          <w:sz w:val="28"/>
          <w:szCs w:val="28"/>
        </w:rPr>
        <w:t>区人大人事代表工委</w:t>
      </w:r>
      <w:r>
        <w:rPr>
          <w:rFonts w:hint="eastAsia" w:ascii="仿宋" w:hAnsi="仿宋" w:eastAsia="仿宋"/>
          <w:color w:val="000000"/>
          <w:sz w:val="28"/>
          <w:szCs w:val="28"/>
        </w:rPr>
        <w:t>、区政府督查室。</w:t>
      </w:r>
    </w:p>
    <w:p>
      <w:pPr>
        <w:pBdr>
          <w:top w:val="single" w:color="auto" w:sz="8" w:space="1"/>
          <w:bottom w:val="single" w:color="auto" w:sz="12" w:space="1"/>
        </w:pBdr>
        <w:ind w:firstLine="280" w:firstLineChars="100"/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泉州市洛江区文化体育和旅游局办公室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2023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</w:rPr>
        <w:t>日印发</w:t>
      </w:r>
    </w:p>
    <w:sectPr>
      <w:pgSz w:w="11906" w:h="16838"/>
      <w:pgMar w:top="1871" w:right="1304" w:bottom="153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2VlYmMwNzQzYjU0ODlkZGNkMzJkYjJlM2IyYTMifQ=="/>
  </w:docVars>
  <w:rsids>
    <w:rsidRoot w:val="0E147C0D"/>
    <w:rsid w:val="0E147C0D"/>
    <w:rsid w:val="168D0295"/>
    <w:rsid w:val="177D6D52"/>
    <w:rsid w:val="190E1C12"/>
    <w:rsid w:val="1BE36D0A"/>
    <w:rsid w:val="21A059F8"/>
    <w:rsid w:val="29CD3E1F"/>
    <w:rsid w:val="2A880C20"/>
    <w:rsid w:val="3925643A"/>
    <w:rsid w:val="3A7B61F4"/>
    <w:rsid w:val="3B2920AC"/>
    <w:rsid w:val="3D9D7D01"/>
    <w:rsid w:val="50256A73"/>
    <w:rsid w:val="7FD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仿宋_GB2312" w:asciiTheme="minorAscii" w:hAnsiTheme="minorAscii"/>
      <w:color w:val="000000" w:themeColor="text1"/>
      <w:w w:val="150"/>
      <w:kern w:val="44"/>
      <w:position w:val="-6"/>
      <w:sz w:val="32"/>
      <w:szCs w:val="72"/>
      <w14:textFill>
        <w14:solidFill>
          <w14:schemeClr w14:val="tx1"/>
        </w14:solidFill>
      </w14:textFill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ind w:left="200" w:firstLine="420" w:firstLineChars="200"/>
    </w:pPr>
    <w:rPr>
      <w:rFonts w:ascii="Calibri" w:hAnsi="Calibri"/>
      <w:szCs w:val="22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532</Characters>
  <Lines>0</Lines>
  <Paragraphs>0</Paragraphs>
  <TotalTime>0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2023-03-21T01:40:00Z</dcterms:created>
  <dc:creator>马克</dc:creator>
  <cp:lastModifiedBy>Administrator</cp:lastModifiedBy>
  <dcterms:modified xsi:type="dcterms:W3CDTF">2023-09-26T03:25:52Z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7914AA42FED14801A2916152070D0DBD_13</vt:lpwstr>
  </property>
</Properties>
</file>