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7F" w:rsidRPr="004C6948" w:rsidRDefault="0040507D" w:rsidP="00D16255">
      <w:pPr>
        <w:spacing w:line="600" w:lineRule="exact"/>
        <w:jc w:val="center"/>
        <w:rPr>
          <w:rFonts w:ascii="方正小标宋简体" w:eastAsia="方正小标宋简体" w:cs="仿宋"/>
          <w:sz w:val="44"/>
          <w:szCs w:val="44"/>
        </w:rPr>
      </w:pPr>
      <w:r>
        <w:rPr>
          <w:rFonts w:ascii="方正小标宋简体" w:eastAsia="方正小标宋简体" w:hAnsi="宋体" w:cs="仿宋" w:hint="eastAsia"/>
          <w:sz w:val="44"/>
          <w:szCs w:val="44"/>
        </w:rPr>
        <w:t>乡镇超收分成</w:t>
      </w:r>
      <w:r w:rsidR="0090727F" w:rsidRPr="004C6948">
        <w:rPr>
          <w:rFonts w:ascii="方正小标宋简体" w:eastAsia="方正小标宋简体" w:hAnsi="宋体" w:cs="仿宋" w:hint="eastAsia"/>
          <w:sz w:val="44"/>
          <w:szCs w:val="44"/>
        </w:rPr>
        <w:t>专项资金绩效自评报告</w:t>
      </w:r>
    </w:p>
    <w:p w:rsidR="0090727F" w:rsidRPr="004C6948" w:rsidRDefault="0090727F" w:rsidP="004C694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90727F" w:rsidRPr="004C6948" w:rsidRDefault="0090727F" w:rsidP="0040507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6948">
        <w:rPr>
          <w:rFonts w:ascii="仿宋_GB2312" w:eastAsia="仿宋_GB2312" w:hAnsi="仿宋" w:hint="eastAsia"/>
          <w:sz w:val="32"/>
          <w:szCs w:val="32"/>
        </w:rPr>
        <w:t>为提高</w:t>
      </w:r>
      <w:r w:rsidR="00A7405A" w:rsidRPr="00A7405A">
        <w:rPr>
          <w:rFonts w:ascii="仿宋_GB2312" w:eastAsia="仿宋_GB2312" w:hAnsi="仿宋" w:cs="仿宋" w:hint="eastAsia"/>
          <w:sz w:val="32"/>
          <w:szCs w:val="32"/>
        </w:rPr>
        <w:t>乡镇超收分成、乡镇（街道）绩效考核奖励、乡镇零星补助</w:t>
      </w:r>
      <w:r w:rsidRPr="004C6948">
        <w:rPr>
          <w:rFonts w:ascii="仿宋_GB2312" w:eastAsia="仿宋_GB2312" w:hAnsi="仿宋" w:cs="仿宋" w:hint="eastAsia"/>
          <w:sz w:val="32"/>
          <w:szCs w:val="32"/>
        </w:rPr>
        <w:t>专项</w:t>
      </w:r>
      <w:r w:rsidRPr="004C6948">
        <w:rPr>
          <w:rFonts w:ascii="仿宋_GB2312" w:eastAsia="仿宋_GB2312" w:hAnsi="仿宋" w:hint="eastAsia"/>
          <w:sz w:val="32"/>
          <w:szCs w:val="32"/>
        </w:rPr>
        <w:t>资金使用绩效，</w:t>
      </w:r>
      <w:r w:rsidR="0040507D">
        <w:rPr>
          <w:rFonts w:ascii="仿宋" w:eastAsia="仿宋" w:hAnsi="仿宋" w:cs="仿宋" w:hint="eastAsia"/>
          <w:sz w:val="32"/>
          <w:szCs w:val="32"/>
        </w:rPr>
        <w:t>洛江区财政局</w:t>
      </w:r>
      <w:r w:rsidRPr="004C6948">
        <w:rPr>
          <w:rFonts w:ascii="仿宋_GB2312" w:eastAsia="仿宋_GB2312" w:hAnsi="仿宋" w:hint="eastAsia"/>
          <w:sz w:val="32"/>
          <w:szCs w:val="32"/>
        </w:rPr>
        <w:t>组织对</w:t>
      </w:r>
      <w:r w:rsidRPr="004C6948">
        <w:rPr>
          <w:rFonts w:ascii="仿宋_GB2312" w:eastAsia="仿宋_GB2312" w:hAnsi="仿宋"/>
          <w:sz w:val="32"/>
          <w:szCs w:val="32"/>
        </w:rPr>
        <w:t>201</w:t>
      </w:r>
      <w:r w:rsidR="00A7405A">
        <w:rPr>
          <w:rFonts w:ascii="仿宋_GB2312" w:eastAsia="仿宋_GB2312" w:hAnsi="仿宋" w:hint="eastAsia"/>
          <w:sz w:val="32"/>
          <w:szCs w:val="32"/>
        </w:rPr>
        <w:t>9</w:t>
      </w:r>
      <w:r w:rsidRPr="004C6948">
        <w:rPr>
          <w:rFonts w:ascii="仿宋_GB2312" w:eastAsia="仿宋_GB2312" w:hAnsi="仿宋" w:hint="eastAsia"/>
          <w:sz w:val="32"/>
          <w:szCs w:val="32"/>
        </w:rPr>
        <w:t>年度</w:t>
      </w:r>
      <w:r w:rsidR="00A7405A" w:rsidRPr="00A7405A">
        <w:rPr>
          <w:rFonts w:ascii="仿宋_GB2312" w:eastAsia="仿宋_GB2312" w:hAnsi="仿宋" w:cs="仿宋" w:hint="eastAsia"/>
          <w:sz w:val="32"/>
          <w:szCs w:val="32"/>
        </w:rPr>
        <w:t>乡镇超收分成、乡镇（街道）绩效考核奖励、乡镇零星补助</w:t>
      </w:r>
      <w:r w:rsidRPr="004C6948">
        <w:rPr>
          <w:rFonts w:ascii="仿宋_GB2312" w:eastAsia="仿宋_GB2312" w:hAnsi="仿宋" w:hint="eastAsia"/>
          <w:sz w:val="32"/>
          <w:szCs w:val="32"/>
        </w:rPr>
        <w:t>专项开展绩效评价。</w:t>
      </w:r>
    </w:p>
    <w:p w:rsidR="0090727F" w:rsidRPr="004C6948" w:rsidRDefault="0090727F" w:rsidP="0040507D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C6948">
        <w:rPr>
          <w:rFonts w:ascii="黑体" w:eastAsia="黑体" w:hAnsi="黑体" w:cs="仿宋" w:hint="eastAsia"/>
          <w:kern w:val="0"/>
          <w:sz w:val="32"/>
          <w:szCs w:val="32"/>
        </w:rPr>
        <w:t>一、</w:t>
      </w:r>
      <w:r w:rsidRPr="004C6948">
        <w:rPr>
          <w:rFonts w:ascii="黑体" w:eastAsia="黑体" w:hAnsi="黑体" w:hint="eastAsia"/>
          <w:sz w:val="32"/>
          <w:szCs w:val="32"/>
        </w:rPr>
        <w:t>项目基本情况</w:t>
      </w:r>
    </w:p>
    <w:p w:rsidR="00557B0A" w:rsidRDefault="0090727F" w:rsidP="00557B0A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（一）基本情况。</w:t>
      </w:r>
      <w:r w:rsidR="00A7405A" w:rsidRPr="00A7405A">
        <w:rPr>
          <w:rFonts w:ascii="仿宋" w:eastAsia="仿宋" w:hAnsi="仿宋" w:cs="仿宋" w:hint="eastAsia"/>
          <w:sz w:val="32"/>
          <w:szCs w:val="32"/>
        </w:rPr>
        <w:t>乡镇超收分成、乡镇（街道）绩效考核奖励、乡镇零星补助</w:t>
      </w:r>
      <w:r w:rsidR="00275A92">
        <w:rPr>
          <w:rFonts w:ascii="仿宋" w:eastAsia="仿宋" w:hAnsi="仿宋" w:cs="仿宋" w:hint="eastAsia"/>
          <w:sz w:val="32"/>
          <w:szCs w:val="32"/>
        </w:rPr>
        <w:t>专项，根据 《洛江区新一轮乡镇（街道）财政体制方案》（泉洛政文（2019）</w:t>
      </w:r>
      <w:r w:rsidR="00E55B13">
        <w:rPr>
          <w:rFonts w:ascii="仿宋" w:eastAsia="仿宋" w:hAnsi="仿宋" w:cs="仿宋" w:hint="eastAsia"/>
          <w:sz w:val="32"/>
          <w:szCs w:val="32"/>
        </w:rPr>
        <w:t>18号</w:t>
      </w:r>
      <w:r w:rsidR="00275A92">
        <w:rPr>
          <w:rFonts w:ascii="仿宋" w:eastAsia="仿宋" w:hAnsi="仿宋" w:cs="仿宋" w:hint="eastAsia"/>
          <w:sz w:val="32"/>
          <w:szCs w:val="32"/>
        </w:rPr>
        <w:t>）</w:t>
      </w:r>
      <w:r w:rsidR="00A7405A">
        <w:rPr>
          <w:rFonts w:ascii="仿宋" w:eastAsia="仿宋" w:hAnsi="仿宋" w:cs="仿宋" w:hint="eastAsia"/>
          <w:sz w:val="32"/>
          <w:szCs w:val="32"/>
        </w:rPr>
        <w:t>、</w:t>
      </w:r>
      <w:r w:rsidR="00A7405A" w:rsidRPr="00A7405A">
        <w:rPr>
          <w:rFonts w:ascii="仿宋" w:eastAsia="仿宋" w:hAnsi="仿宋" w:cs="仿宋" w:hint="eastAsia"/>
          <w:sz w:val="32"/>
          <w:szCs w:val="32"/>
        </w:rPr>
        <w:t>2019年财政预算（草案）的报告</w:t>
      </w:r>
      <w:r w:rsidR="00557B0A">
        <w:rPr>
          <w:rFonts w:ascii="仿宋" w:eastAsia="仿宋" w:hAnsi="仿宋" w:cs="仿宋" w:hint="eastAsia"/>
          <w:sz w:val="32"/>
          <w:szCs w:val="32"/>
        </w:rPr>
        <w:t>等文件依据。201</w:t>
      </w:r>
      <w:r w:rsidR="00A7405A">
        <w:rPr>
          <w:rFonts w:ascii="仿宋" w:eastAsia="仿宋" w:hAnsi="仿宋" w:cs="仿宋" w:hint="eastAsia"/>
          <w:sz w:val="32"/>
          <w:szCs w:val="32"/>
        </w:rPr>
        <w:t>9</w:t>
      </w:r>
      <w:r w:rsidR="00557B0A">
        <w:rPr>
          <w:rFonts w:ascii="仿宋" w:eastAsia="仿宋" w:hAnsi="仿宋" w:cs="仿宋" w:hint="eastAsia"/>
          <w:sz w:val="32"/>
          <w:szCs w:val="32"/>
        </w:rPr>
        <w:t>年洛江区本级资金预算安排</w:t>
      </w:r>
      <w:r w:rsidR="00A7405A">
        <w:rPr>
          <w:rFonts w:ascii="仿宋" w:eastAsia="仿宋" w:hAnsi="仿宋" w:cs="仿宋" w:hint="eastAsia"/>
          <w:sz w:val="32"/>
          <w:szCs w:val="32"/>
        </w:rPr>
        <w:t>2280</w:t>
      </w:r>
      <w:r w:rsidR="00557B0A">
        <w:rPr>
          <w:rFonts w:ascii="仿宋" w:eastAsia="仿宋" w:hAnsi="仿宋" w:cs="仿宋" w:hint="eastAsia"/>
          <w:sz w:val="32"/>
          <w:szCs w:val="32"/>
        </w:rPr>
        <w:t>万，年中调整</w:t>
      </w:r>
      <w:r w:rsidR="00E81D71">
        <w:rPr>
          <w:rFonts w:ascii="仿宋" w:eastAsia="仿宋" w:hAnsi="仿宋" w:cs="仿宋" w:hint="eastAsia"/>
          <w:sz w:val="32"/>
          <w:szCs w:val="32"/>
        </w:rPr>
        <w:t>822.5</w:t>
      </w:r>
      <w:r w:rsidR="00557B0A">
        <w:rPr>
          <w:rFonts w:ascii="仿宋" w:eastAsia="仿宋" w:hAnsi="仿宋" w:cs="仿宋" w:hint="eastAsia"/>
          <w:sz w:val="32"/>
          <w:szCs w:val="32"/>
        </w:rPr>
        <w:t>万，实际拨付区本级</w:t>
      </w:r>
      <w:r w:rsidR="00557B0A" w:rsidRPr="00E81D71">
        <w:rPr>
          <w:rFonts w:ascii="仿宋" w:eastAsia="仿宋" w:hAnsi="仿宋" w:cs="仿宋" w:hint="eastAsia"/>
          <w:color w:val="000000" w:themeColor="text1"/>
          <w:sz w:val="32"/>
          <w:szCs w:val="32"/>
        </w:rPr>
        <w:t>资金</w:t>
      </w:r>
      <w:r w:rsidR="00E81D71" w:rsidRPr="00E81D71">
        <w:rPr>
          <w:rFonts w:ascii="仿宋" w:eastAsia="仿宋" w:hAnsi="仿宋" w:cs="仿宋" w:hint="eastAsia"/>
          <w:color w:val="000000" w:themeColor="text1"/>
          <w:sz w:val="32"/>
          <w:szCs w:val="32"/>
        </w:rPr>
        <w:t>3102.5</w:t>
      </w:r>
      <w:r w:rsidR="00A7405A">
        <w:rPr>
          <w:rFonts w:ascii="仿宋" w:eastAsia="仿宋" w:hAnsi="仿宋" w:cs="仿宋" w:hint="eastAsia"/>
          <w:sz w:val="32"/>
          <w:szCs w:val="32"/>
        </w:rPr>
        <w:t>万，</w:t>
      </w:r>
      <w:r w:rsidR="00A7405A" w:rsidRPr="00A7405A">
        <w:rPr>
          <w:rFonts w:ascii="仿宋" w:eastAsia="仿宋" w:hAnsi="仿宋" w:cs="仿宋" w:hint="eastAsia"/>
          <w:sz w:val="32"/>
          <w:szCs w:val="32"/>
        </w:rPr>
        <w:t>用于人员工资、联防人员工资、卫生保洁费，服务辖区社会事务、公共安全、城区卫生保洁。预期目标</w:t>
      </w:r>
      <w:r w:rsidR="00A7405A">
        <w:rPr>
          <w:rFonts w:ascii="仿宋" w:eastAsia="仿宋" w:hAnsi="仿宋" w:cs="仿宋" w:hint="eastAsia"/>
          <w:sz w:val="32"/>
          <w:szCs w:val="32"/>
        </w:rPr>
        <w:t>资金及时发放，服务辖区社会事务，社会安定和谐，辖区卫生环境优美</w:t>
      </w:r>
      <w:r w:rsidR="00557B0A">
        <w:rPr>
          <w:rFonts w:ascii="仿宋" w:eastAsia="仿宋" w:hAnsi="仿宋" w:cs="仿宋" w:hint="eastAsia"/>
          <w:sz w:val="32"/>
          <w:szCs w:val="32"/>
        </w:rPr>
        <w:t>，以上资金总计</w:t>
      </w:r>
      <w:r w:rsidR="00E81D71" w:rsidRPr="00E81D71">
        <w:rPr>
          <w:rFonts w:ascii="仿宋" w:eastAsia="仿宋" w:hAnsi="仿宋" w:cs="仿宋" w:hint="eastAsia"/>
          <w:color w:val="000000" w:themeColor="text1"/>
          <w:sz w:val="32"/>
          <w:szCs w:val="32"/>
        </w:rPr>
        <w:t>3102.5</w:t>
      </w:r>
      <w:r w:rsidR="00557B0A">
        <w:rPr>
          <w:rFonts w:ascii="仿宋" w:eastAsia="仿宋" w:hAnsi="仿宋" w:cs="仿宋" w:hint="eastAsia"/>
          <w:sz w:val="32"/>
          <w:szCs w:val="32"/>
        </w:rPr>
        <w:t>万都已拨付到位。</w:t>
      </w:r>
    </w:p>
    <w:p w:rsidR="004F5400" w:rsidRPr="004F5400" w:rsidRDefault="0090727F" w:rsidP="000823F7">
      <w:pPr>
        <w:spacing w:line="580" w:lineRule="atLeast"/>
        <w:ind w:firstLine="640"/>
        <w:rPr>
          <w:rFonts w:ascii="微软雅黑" w:eastAsia="微软雅黑" w:hAnsi="微软雅黑" w:cs="宋体"/>
          <w:color w:val="343434"/>
          <w:kern w:val="0"/>
          <w:szCs w:val="21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（二）主要成效。</w:t>
      </w:r>
      <w:r w:rsidR="004F5400" w:rsidRPr="004F5400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深入贯彻落实党的十八大及十八届三中、四中全会精神，加快新型城镇化进程，促进新农村建设发展，合理划分乡镇（街道）收入范围，合理界定乡镇（街道）财力和事权，调动乡镇（街道）增收节支积极性，增强乡镇（街道）公共服务保障能力，规范乡镇及村社区财务管理，加快构建公共财政、</w:t>
      </w:r>
      <w:r w:rsidR="004F5400" w:rsidRPr="004F5400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lastRenderedPageBreak/>
        <w:t>民生财政、发展财政体系，促进经济和社会事业协调、全面发展。</w:t>
      </w:r>
    </w:p>
    <w:p w:rsidR="00C04E0E" w:rsidRPr="00C04E0E" w:rsidRDefault="000823F7" w:rsidP="00C04E0E">
      <w:pPr>
        <w:spacing w:line="580" w:lineRule="atLeast"/>
        <w:ind w:firstLine="640"/>
        <w:rPr>
          <w:rFonts w:ascii="仿宋" w:eastAsia="仿宋" w:hAnsi="仿宋" w:cs="仿宋"/>
          <w:b/>
          <w:sz w:val="32"/>
          <w:szCs w:val="32"/>
        </w:rPr>
      </w:pPr>
      <w:r w:rsidRPr="000823F7">
        <w:rPr>
          <w:rFonts w:ascii="仿宋" w:eastAsia="仿宋" w:hAnsi="仿宋" w:cs="仿宋" w:hint="eastAsia"/>
          <w:b/>
          <w:sz w:val="32"/>
          <w:szCs w:val="32"/>
        </w:rPr>
        <w:t>1.数量指标。</w:t>
      </w:r>
      <w:r w:rsidRPr="00100770">
        <w:rPr>
          <w:rFonts w:ascii="仿宋" w:eastAsia="仿宋" w:hAnsi="仿宋" w:cs="仿宋" w:hint="eastAsia"/>
          <w:sz w:val="32"/>
          <w:szCs w:val="32"/>
        </w:rPr>
        <w:t>基本支出按现行标准全额保障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0823F7">
        <w:rPr>
          <w:rFonts w:ascii="仿宋" w:eastAsia="仿宋" w:hAnsi="仿宋" w:cs="仿宋" w:hint="eastAsia"/>
          <w:sz w:val="32"/>
          <w:szCs w:val="32"/>
        </w:rPr>
        <w:t>实行定员定额管理，保障各乡镇、街道编外人员工资及日常支出</w:t>
      </w:r>
      <w:r w:rsidR="00B3047B" w:rsidRPr="00B3047B">
        <w:rPr>
          <w:rFonts w:ascii="仿宋" w:eastAsia="仿宋" w:hAnsi="仿宋" w:cs="仿宋" w:hint="eastAsia"/>
          <w:sz w:val="32"/>
          <w:szCs w:val="32"/>
        </w:rPr>
        <w:t>、卫生保洁费，服务辖区社会事务、公共安全、城区卫生保洁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0823F7">
        <w:rPr>
          <w:rFonts w:ascii="仿宋" w:eastAsia="仿宋" w:hAnsi="仿宋" w:cs="仿宋" w:hint="eastAsia"/>
          <w:b/>
          <w:sz w:val="32"/>
          <w:szCs w:val="32"/>
        </w:rPr>
        <w:t>2.</w:t>
      </w:r>
      <w:r w:rsidRPr="000823F7">
        <w:rPr>
          <w:rFonts w:hint="eastAsia"/>
          <w:b/>
        </w:rPr>
        <w:t xml:space="preserve"> </w:t>
      </w:r>
      <w:r w:rsidRPr="000823F7">
        <w:rPr>
          <w:rFonts w:ascii="仿宋" w:eastAsia="仿宋" w:hAnsi="仿宋" w:cs="仿宋" w:hint="eastAsia"/>
          <w:b/>
          <w:sz w:val="32"/>
          <w:szCs w:val="32"/>
        </w:rPr>
        <w:t>质量指标。</w:t>
      </w:r>
      <w:r w:rsidRPr="000823F7">
        <w:rPr>
          <w:rFonts w:ascii="仿宋" w:eastAsia="仿宋" w:hAnsi="仿宋" w:cs="仿宋" w:hint="eastAsia"/>
          <w:sz w:val="32"/>
          <w:szCs w:val="32"/>
        </w:rPr>
        <w:t>资金的支付严格按照规范的审批程序，并且有完整的手续。</w:t>
      </w:r>
      <w:r>
        <w:rPr>
          <w:rFonts w:ascii="仿宋" w:eastAsia="仿宋" w:hAnsi="仿宋" w:cs="仿宋" w:hint="eastAsia"/>
          <w:b/>
          <w:sz w:val="32"/>
          <w:szCs w:val="32"/>
        </w:rPr>
        <w:t>3</w:t>
      </w:r>
      <w:r w:rsidRPr="000823F7">
        <w:rPr>
          <w:rFonts w:ascii="仿宋" w:eastAsia="仿宋" w:hAnsi="仿宋" w:cs="仿宋" w:hint="eastAsia"/>
          <w:b/>
          <w:sz w:val="32"/>
          <w:szCs w:val="32"/>
        </w:rPr>
        <w:t>.</w:t>
      </w:r>
      <w:r w:rsidRPr="000823F7">
        <w:rPr>
          <w:rFonts w:hint="eastAsia"/>
          <w:b/>
        </w:rPr>
        <w:t xml:space="preserve"> </w:t>
      </w:r>
      <w:r w:rsidRPr="000823F7">
        <w:rPr>
          <w:rFonts w:ascii="仿宋" w:eastAsia="仿宋" w:hAnsi="仿宋" w:cs="仿宋" w:hint="eastAsia"/>
          <w:b/>
          <w:sz w:val="32"/>
          <w:szCs w:val="32"/>
        </w:rPr>
        <w:t>时效指标。</w:t>
      </w:r>
      <w:r w:rsidRPr="000823F7">
        <w:rPr>
          <w:rFonts w:ascii="仿宋" w:eastAsia="仿宋" w:hAnsi="仿宋" w:cs="仿宋" w:hint="eastAsia"/>
          <w:sz w:val="32"/>
          <w:szCs w:val="32"/>
        </w:rPr>
        <w:t>项目时间跨度在当年度完成对应项目</w:t>
      </w:r>
      <w:r w:rsidR="00B94117">
        <w:rPr>
          <w:rFonts w:ascii="仿宋" w:eastAsia="仿宋" w:hAnsi="仿宋" w:cs="仿宋" w:hint="eastAsia"/>
          <w:sz w:val="32"/>
          <w:szCs w:val="32"/>
        </w:rPr>
        <w:t>。</w:t>
      </w:r>
      <w:r w:rsidR="00B94117">
        <w:rPr>
          <w:rFonts w:ascii="仿宋" w:eastAsia="仿宋" w:hAnsi="仿宋" w:cs="仿宋" w:hint="eastAsia"/>
          <w:b/>
          <w:sz w:val="32"/>
          <w:szCs w:val="32"/>
        </w:rPr>
        <w:t>4</w:t>
      </w:r>
      <w:r w:rsidR="00B94117" w:rsidRPr="000823F7">
        <w:rPr>
          <w:rFonts w:ascii="仿宋" w:eastAsia="仿宋" w:hAnsi="仿宋" w:cs="仿宋" w:hint="eastAsia"/>
          <w:b/>
          <w:sz w:val="32"/>
          <w:szCs w:val="32"/>
        </w:rPr>
        <w:t>.</w:t>
      </w:r>
      <w:r w:rsidR="00B94117" w:rsidRPr="000823F7">
        <w:rPr>
          <w:rFonts w:hint="eastAsia"/>
          <w:b/>
        </w:rPr>
        <w:t xml:space="preserve"> </w:t>
      </w:r>
      <w:r w:rsidR="00B94117" w:rsidRPr="00B94117">
        <w:rPr>
          <w:rFonts w:ascii="仿宋" w:eastAsia="仿宋" w:hAnsi="仿宋" w:cs="仿宋" w:hint="eastAsia"/>
          <w:b/>
          <w:sz w:val="32"/>
          <w:szCs w:val="32"/>
        </w:rPr>
        <w:t>成本指标</w:t>
      </w:r>
      <w:r w:rsidR="00B94117" w:rsidRPr="000823F7">
        <w:rPr>
          <w:rFonts w:ascii="仿宋" w:eastAsia="仿宋" w:hAnsi="仿宋" w:cs="仿宋" w:hint="eastAsia"/>
          <w:b/>
          <w:sz w:val="32"/>
          <w:szCs w:val="32"/>
        </w:rPr>
        <w:t>。</w:t>
      </w:r>
      <w:r w:rsidR="00B94117" w:rsidRPr="00B94117">
        <w:rPr>
          <w:rFonts w:ascii="仿宋" w:eastAsia="仿宋" w:hAnsi="仿宋" w:cs="仿宋" w:hint="eastAsia"/>
          <w:sz w:val="32"/>
          <w:szCs w:val="32"/>
        </w:rPr>
        <w:t>财政投入项目资金在年初预算计划内</w:t>
      </w:r>
      <w:r w:rsidR="00B94117">
        <w:rPr>
          <w:rFonts w:ascii="仿宋" w:eastAsia="仿宋" w:hAnsi="仿宋" w:cs="仿宋" w:hint="eastAsia"/>
          <w:sz w:val="32"/>
          <w:szCs w:val="32"/>
        </w:rPr>
        <w:t>。</w:t>
      </w:r>
      <w:r w:rsidR="00B94117">
        <w:rPr>
          <w:rFonts w:ascii="仿宋" w:eastAsia="仿宋" w:hAnsi="仿宋" w:cs="仿宋" w:hint="eastAsia"/>
          <w:b/>
          <w:sz w:val="32"/>
          <w:szCs w:val="32"/>
        </w:rPr>
        <w:t>5</w:t>
      </w:r>
      <w:r w:rsidR="00B94117" w:rsidRPr="000823F7">
        <w:rPr>
          <w:rFonts w:ascii="仿宋" w:eastAsia="仿宋" w:hAnsi="仿宋" w:cs="仿宋" w:hint="eastAsia"/>
          <w:b/>
          <w:sz w:val="32"/>
          <w:szCs w:val="32"/>
        </w:rPr>
        <w:t>.</w:t>
      </w:r>
      <w:r w:rsidR="00B94117" w:rsidRPr="000823F7">
        <w:rPr>
          <w:rFonts w:hint="eastAsia"/>
          <w:b/>
        </w:rPr>
        <w:t xml:space="preserve"> </w:t>
      </w:r>
      <w:r w:rsidR="00B94117" w:rsidRPr="00B94117">
        <w:rPr>
          <w:rFonts w:ascii="仿宋" w:eastAsia="仿宋" w:hAnsi="仿宋" w:cs="仿宋" w:hint="eastAsia"/>
          <w:b/>
          <w:sz w:val="32"/>
          <w:szCs w:val="32"/>
        </w:rPr>
        <w:t>经济效益指标</w:t>
      </w:r>
      <w:r w:rsidR="00B94117" w:rsidRPr="000823F7">
        <w:rPr>
          <w:rFonts w:ascii="仿宋" w:eastAsia="仿宋" w:hAnsi="仿宋" w:cs="仿宋" w:hint="eastAsia"/>
          <w:b/>
          <w:sz w:val="32"/>
          <w:szCs w:val="32"/>
        </w:rPr>
        <w:t>。</w:t>
      </w:r>
      <w:r w:rsidR="00B94117" w:rsidRPr="00B94117">
        <w:rPr>
          <w:rFonts w:ascii="仿宋" w:eastAsia="仿宋" w:hAnsi="仿宋" w:cs="仿宋" w:hint="eastAsia"/>
          <w:sz w:val="32"/>
          <w:szCs w:val="32"/>
        </w:rPr>
        <w:t>加强辖区基础设施建设，促进辖区经济发展水平逐年提升</w:t>
      </w:r>
      <w:r w:rsidR="00B94117">
        <w:rPr>
          <w:rFonts w:ascii="仿宋" w:eastAsia="仿宋" w:hAnsi="仿宋" w:cs="仿宋" w:hint="eastAsia"/>
          <w:sz w:val="32"/>
          <w:szCs w:val="32"/>
        </w:rPr>
        <w:t>。</w:t>
      </w:r>
      <w:r w:rsidR="00B94117">
        <w:rPr>
          <w:rFonts w:ascii="仿宋" w:eastAsia="仿宋" w:hAnsi="仿宋" w:cs="仿宋" w:hint="eastAsia"/>
          <w:b/>
          <w:sz w:val="32"/>
          <w:szCs w:val="32"/>
        </w:rPr>
        <w:t>6</w:t>
      </w:r>
      <w:r w:rsidR="00B94117" w:rsidRPr="000823F7">
        <w:rPr>
          <w:rFonts w:ascii="仿宋" w:eastAsia="仿宋" w:hAnsi="仿宋" w:cs="仿宋" w:hint="eastAsia"/>
          <w:b/>
          <w:sz w:val="32"/>
          <w:szCs w:val="32"/>
        </w:rPr>
        <w:t>.</w:t>
      </w:r>
      <w:r w:rsidR="00B94117" w:rsidRPr="000823F7">
        <w:rPr>
          <w:rFonts w:hint="eastAsia"/>
          <w:b/>
        </w:rPr>
        <w:t xml:space="preserve"> </w:t>
      </w:r>
      <w:r w:rsidR="00B94117" w:rsidRPr="00B94117">
        <w:rPr>
          <w:rFonts w:ascii="仿宋" w:eastAsia="仿宋" w:hAnsi="仿宋" w:cs="仿宋" w:hint="eastAsia"/>
          <w:b/>
          <w:sz w:val="32"/>
          <w:szCs w:val="32"/>
        </w:rPr>
        <w:t>社会效益指标</w:t>
      </w:r>
      <w:r w:rsidR="00B94117" w:rsidRPr="000823F7">
        <w:rPr>
          <w:rFonts w:ascii="仿宋" w:eastAsia="仿宋" w:hAnsi="仿宋" w:cs="仿宋" w:hint="eastAsia"/>
          <w:b/>
          <w:sz w:val="32"/>
          <w:szCs w:val="32"/>
        </w:rPr>
        <w:t>。</w:t>
      </w:r>
      <w:r w:rsidR="00B94117" w:rsidRPr="00B94117">
        <w:rPr>
          <w:rFonts w:ascii="仿宋" w:eastAsia="仿宋" w:hAnsi="仿宋" w:cs="仿宋" w:hint="eastAsia"/>
          <w:sz w:val="32"/>
          <w:szCs w:val="32"/>
        </w:rPr>
        <w:t>保障辖区日常工作开展，</w:t>
      </w:r>
      <w:r w:rsidR="00B94117">
        <w:rPr>
          <w:rFonts w:ascii="仿宋" w:eastAsia="仿宋" w:hAnsi="仿宋" w:cs="仿宋" w:hint="eastAsia"/>
          <w:sz w:val="32"/>
          <w:szCs w:val="32"/>
        </w:rPr>
        <w:t>保证</w:t>
      </w:r>
      <w:r w:rsidR="00B94117" w:rsidRPr="00B94117">
        <w:rPr>
          <w:rFonts w:ascii="仿宋" w:eastAsia="仿宋" w:hAnsi="仿宋" w:cs="仿宋" w:hint="eastAsia"/>
          <w:sz w:val="32"/>
          <w:szCs w:val="32"/>
        </w:rPr>
        <w:t>辖区稳定</w:t>
      </w:r>
      <w:r w:rsidR="00B94117">
        <w:rPr>
          <w:rFonts w:ascii="仿宋" w:eastAsia="仿宋" w:hAnsi="仿宋" w:cs="仿宋" w:hint="eastAsia"/>
          <w:sz w:val="32"/>
          <w:szCs w:val="32"/>
        </w:rPr>
        <w:t>。</w:t>
      </w:r>
      <w:r w:rsidR="00C04E0E">
        <w:rPr>
          <w:rFonts w:ascii="仿宋" w:eastAsia="仿宋" w:hAnsi="仿宋" w:cs="仿宋" w:hint="eastAsia"/>
          <w:b/>
          <w:sz w:val="32"/>
          <w:szCs w:val="32"/>
        </w:rPr>
        <w:t>7</w:t>
      </w:r>
      <w:r w:rsidR="00B94117" w:rsidRPr="000823F7">
        <w:rPr>
          <w:rFonts w:ascii="仿宋" w:eastAsia="仿宋" w:hAnsi="仿宋" w:cs="仿宋" w:hint="eastAsia"/>
          <w:b/>
          <w:sz w:val="32"/>
          <w:szCs w:val="32"/>
        </w:rPr>
        <w:t>.</w:t>
      </w:r>
      <w:r w:rsidR="00B94117" w:rsidRPr="000823F7">
        <w:rPr>
          <w:rFonts w:hint="eastAsia"/>
          <w:b/>
        </w:rPr>
        <w:t xml:space="preserve"> </w:t>
      </w:r>
      <w:r w:rsidR="00C04E0E" w:rsidRPr="00C04E0E">
        <w:rPr>
          <w:rFonts w:ascii="仿宋" w:eastAsia="仿宋" w:hAnsi="仿宋" w:cs="仿宋" w:hint="eastAsia"/>
          <w:b/>
          <w:sz w:val="32"/>
          <w:szCs w:val="32"/>
        </w:rPr>
        <w:t>生态效益指标</w:t>
      </w:r>
      <w:r w:rsidR="00B94117" w:rsidRPr="000823F7">
        <w:rPr>
          <w:rFonts w:ascii="仿宋" w:eastAsia="仿宋" w:hAnsi="仿宋" w:cs="仿宋" w:hint="eastAsia"/>
          <w:b/>
          <w:sz w:val="32"/>
          <w:szCs w:val="32"/>
        </w:rPr>
        <w:t>。</w:t>
      </w:r>
      <w:r w:rsidR="00C04E0E" w:rsidRPr="00C04E0E">
        <w:rPr>
          <w:rFonts w:ascii="仿宋" w:eastAsia="仿宋" w:hAnsi="仿宋" w:cs="仿宋" w:hint="eastAsia"/>
          <w:sz w:val="32"/>
          <w:szCs w:val="32"/>
        </w:rPr>
        <w:t>保证辖区卫生环境整洁优美</w:t>
      </w:r>
      <w:r w:rsidR="00C04E0E">
        <w:rPr>
          <w:rFonts w:ascii="仿宋" w:eastAsia="仿宋" w:hAnsi="仿宋" w:cs="仿宋" w:hint="eastAsia"/>
          <w:sz w:val="32"/>
          <w:szCs w:val="32"/>
        </w:rPr>
        <w:t>。</w:t>
      </w:r>
      <w:r w:rsidR="00C04E0E">
        <w:rPr>
          <w:rFonts w:ascii="仿宋" w:eastAsia="仿宋" w:hAnsi="仿宋" w:cs="仿宋" w:hint="eastAsia"/>
          <w:b/>
          <w:sz w:val="32"/>
          <w:szCs w:val="32"/>
        </w:rPr>
        <w:t>8</w:t>
      </w:r>
      <w:r w:rsidR="00C04E0E" w:rsidRPr="000823F7">
        <w:rPr>
          <w:rFonts w:ascii="仿宋" w:eastAsia="仿宋" w:hAnsi="仿宋" w:cs="仿宋" w:hint="eastAsia"/>
          <w:b/>
          <w:sz w:val="32"/>
          <w:szCs w:val="32"/>
        </w:rPr>
        <w:t>.</w:t>
      </w:r>
      <w:r w:rsidR="00C04E0E" w:rsidRPr="000823F7">
        <w:rPr>
          <w:rFonts w:hint="eastAsia"/>
          <w:b/>
        </w:rPr>
        <w:t xml:space="preserve"> </w:t>
      </w:r>
      <w:r w:rsidR="00C04E0E" w:rsidRPr="00C04E0E">
        <w:rPr>
          <w:rFonts w:ascii="仿宋" w:eastAsia="仿宋" w:hAnsi="仿宋" w:cs="仿宋" w:hint="eastAsia"/>
          <w:b/>
          <w:sz w:val="32"/>
          <w:szCs w:val="32"/>
        </w:rPr>
        <w:t>可持续影响指标</w:t>
      </w:r>
      <w:r w:rsidR="00C04E0E">
        <w:rPr>
          <w:rFonts w:ascii="仿宋" w:eastAsia="仿宋" w:hAnsi="仿宋" w:cs="仿宋" w:hint="eastAsia"/>
          <w:b/>
          <w:sz w:val="32"/>
          <w:szCs w:val="32"/>
        </w:rPr>
        <w:t>。</w:t>
      </w:r>
      <w:r w:rsidR="00C04E0E" w:rsidRPr="00C04E0E">
        <w:rPr>
          <w:rFonts w:ascii="仿宋" w:eastAsia="仿宋" w:hAnsi="仿宋" w:cs="仿宋" w:hint="eastAsia"/>
          <w:sz w:val="32"/>
          <w:szCs w:val="32"/>
        </w:rPr>
        <w:t>对辖区基础设施建设，给辖区群众提供便利，长期受益。</w:t>
      </w:r>
    </w:p>
    <w:p w:rsidR="0090727F" w:rsidRPr="004C6948" w:rsidRDefault="0090727F" w:rsidP="00C04E0E">
      <w:pPr>
        <w:spacing w:line="580" w:lineRule="atLeast"/>
        <w:ind w:firstLine="640"/>
        <w:rPr>
          <w:rFonts w:ascii="黑体" w:eastAsia="黑体" w:hAnsi="黑体" w:cs="仿宋"/>
          <w:kern w:val="0"/>
          <w:sz w:val="32"/>
          <w:szCs w:val="32"/>
        </w:rPr>
      </w:pPr>
      <w:r w:rsidRPr="004C6948">
        <w:rPr>
          <w:rFonts w:ascii="黑体" w:eastAsia="黑体" w:hAnsi="黑体" w:cs="仿宋" w:hint="eastAsia"/>
          <w:kern w:val="0"/>
          <w:sz w:val="32"/>
          <w:szCs w:val="32"/>
        </w:rPr>
        <w:t>二、绩效分析</w:t>
      </w:r>
    </w:p>
    <w:p w:rsidR="00AA3F38" w:rsidRDefault="00AA3F38" w:rsidP="004F5400">
      <w:pPr>
        <w:spacing w:line="580" w:lineRule="atLeast"/>
        <w:ind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（一）</w:t>
      </w:r>
      <w:r w:rsidRPr="004C6948">
        <w:rPr>
          <w:rFonts w:ascii="仿宋_GB2312" w:eastAsia="仿宋_GB2312" w:hAnsi="仿宋" w:cs="仿宋" w:hint="eastAsia"/>
          <w:kern w:val="0"/>
          <w:sz w:val="32"/>
          <w:szCs w:val="32"/>
        </w:rPr>
        <w:t>绩效目标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完成情况自评。</w:t>
      </w:r>
    </w:p>
    <w:p w:rsidR="004F5400" w:rsidRPr="00100770" w:rsidRDefault="004F5400" w:rsidP="004F5400">
      <w:pPr>
        <w:spacing w:line="580" w:lineRule="atLeast"/>
        <w:ind w:firstLine="640"/>
        <w:rPr>
          <w:rFonts w:ascii="仿宋" w:eastAsia="仿宋" w:hAnsi="仿宋" w:cs="仿宋"/>
          <w:sz w:val="32"/>
          <w:szCs w:val="32"/>
        </w:rPr>
      </w:pPr>
      <w:r w:rsidRPr="00100770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1</w:t>
      </w:r>
      <w:r w:rsidRPr="00100770">
        <w:rPr>
          <w:rFonts w:ascii="仿宋" w:eastAsia="仿宋" w:hAnsi="仿宋" w:cs="仿宋" w:hint="eastAsia"/>
          <w:sz w:val="32"/>
          <w:szCs w:val="32"/>
        </w:rPr>
        <w:t>．基本支出按现行标准全额保障。乡镇（街道）基本支出实行定员定额管理，包括人员支出和公用支出。人员支出包括按人事、财政部门核定的财政供养人数，根据现行有关政策确定人员工资、津贴补贴和社保、医疗、住房公积金等；村（社区）干部基本报酬；安全协管员、联防人员工资、巡逻队、临聘人员等相关人员经费。公用支出包括乡镇（街道）公业务费、</w:t>
      </w:r>
      <w:r>
        <w:rPr>
          <w:rFonts w:ascii="仿宋" w:eastAsia="仿宋" w:hAnsi="仿宋" w:cs="仿宋" w:hint="eastAsia"/>
          <w:sz w:val="32"/>
          <w:szCs w:val="32"/>
        </w:rPr>
        <w:t>日常办公经费保障。</w:t>
      </w:r>
    </w:p>
    <w:p w:rsidR="004F5400" w:rsidRPr="00100770" w:rsidRDefault="004F5400" w:rsidP="004F5400">
      <w:pPr>
        <w:widowControl/>
        <w:spacing w:line="580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100770">
        <w:rPr>
          <w:rFonts w:ascii="仿宋" w:eastAsia="仿宋" w:hAnsi="仿宋" w:cs="仿宋" w:hint="eastAsia"/>
          <w:sz w:val="32"/>
          <w:szCs w:val="32"/>
        </w:rPr>
        <w:lastRenderedPageBreak/>
        <w:t>2．加大均衡性转移支付力度。根据各乡镇（街道）人口及辖区面积，结合区级财力加大乡镇均衡性转移支付力度，用于乡镇（街道）聘用人员工资、城乡环境综合治理资金缺口及补充工作经费、购买社会公共服务等。</w:t>
      </w:r>
    </w:p>
    <w:p w:rsidR="004F5400" w:rsidRDefault="004F5400" w:rsidP="004F54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="00AA3F38" w:rsidRPr="00AA3F38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AA3F38" w:rsidRPr="004F5400">
        <w:rPr>
          <w:rFonts w:ascii="仿宋" w:eastAsia="仿宋" w:hAnsi="仿宋" w:cs="仿宋" w:hint="eastAsia"/>
          <w:sz w:val="32"/>
          <w:szCs w:val="32"/>
        </w:rPr>
        <w:t>支持新农村建设，提高乡镇（街道）积极性，</w:t>
      </w:r>
      <w:r>
        <w:rPr>
          <w:rFonts w:ascii="仿宋" w:eastAsia="仿宋" w:hAnsi="仿宋" w:cs="仿宋" w:hint="eastAsia"/>
          <w:sz w:val="32"/>
          <w:szCs w:val="32"/>
        </w:rPr>
        <w:t>加强对乡镇（街道）基础设施建设，提高辖区经济造血能力，为辖区群众提供便利，得到群众认可。</w:t>
      </w:r>
    </w:p>
    <w:p w:rsidR="000823F7" w:rsidRPr="00AA3F38" w:rsidRDefault="00AA3F38" w:rsidP="000823F7">
      <w:pPr>
        <w:spacing w:line="580" w:lineRule="atLeast"/>
        <w:ind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AA3F38">
        <w:rPr>
          <w:rFonts w:ascii="仿宋_GB2312" w:eastAsia="仿宋_GB2312" w:hAnsi="仿宋" w:cs="仿宋" w:hint="eastAsia"/>
          <w:kern w:val="0"/>
          <w:sz w:val="32"/>
          <w:szCs w:val="32"/>
        </w:rPr>
        <w:t>（二）</w:t>
      </w:r>
      <w:r w:rsidRPr="004C6948">
        <w:rPr>
          <w:rFonts w:ascii="仿宋_GB2312" w:eastAsia="仿宋_GB2312" w:hAnsi="仿宋" w:cs="仿宋" w:hint="eastAsia"/>
          <w:kern w:val="0"/>
          <w:sz w:val="32"/>
          <w:szCs w:val="32"/>
        </w:rPr>
        <w:t>项目管理情况分析</w:t>
      </w:r>
    </w:p>
    <w:p w:rsidR="000823F7" w:rsidRPr="004F5400" w:rsidRDefault="00AA3F38" w:rsidP="000823F7">
      <w:pPr>
        <w:widowControl/>
        <w:spacing w:line="580" w:lineRule="atLeast"/>
        <w:ind w:firstLine="640"/>
        <w:jc w:val="left"/>
        <w:rPr>
          <w:rFonts w:ascii="微软雅黑" w:eastAsia="微软雅黑" w:hAnsi="微软雅黑" w:cs="宋体"/>
          <w:color w:val="343434"/>
          <w:kern w:val="0"/>
          <w:szCs w:val="21"/>
        </w:rPr>
      </w:pPr>
      <w:r>
        <w:rPr>
          <w:rFonts w:ascii="方正楷体简体" w:eastAsia="方正楷体简体" w:hAnsi="微软雅黑" w:cs="宋体" w:hint="eastAsia"/>
          <w:color w:val="343434"/>
          <w:kern w:val="0"/>
          <w:sz w:val="32"/>
          <w:szCs w:val="32"/>
        </w:rPr>
        <w:t>1.</w:t>
      </w:r>
      <w:r w:rsidR="000823F7" w:rsidRPr="004F5400">
        <w:rPr>
          <w:rFonts w:ascii="方正楷体简体" w:eastAsia="方正楷体简体" w:hAnsi="微软雅黑" w:cs="宋体" w:hint="eastAsia"/>
          <w:color w:val="343434"/>
          <w:kern w:val="0"/>
          <w:sz w:val="32"/>
          <w:szCs w:val="32"/>
        </w:rPr>
        <w:t>民生与发展相结合原则。</w:t>
      </w:r>
      <w:r w:rsidR="000823F7" w:rsidRPr="004F5400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按照“保运转、保民生、促发展”和有利于挖掘</w:t>
      </w:r>
      <w:r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乡镇（街道）</w:t>
      </w:r>
      <w:r w:rsidR="000823F7" w:rsidRPr="004F5400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税源潜力、加强重点镇扶持、充分调动各方积极性的原则，实行“核定收支、确定基数、超收分成、专项激励、规范管理”的乡镇财政管理体制。</w:t>
      </w:r>
    </w:p>
    <w:p w:rsidR="000823F7" w:rsidRPr="004F5400" w:rsidRDefault="000823F7" w:rsidP="000823F7">
      <w:pPr>
        <w:widowControl/>
        <w:spacing w:line="580" w:lineRule="atLeast"/>
        <w:ind w:firstLine="640"/>
        <w:jc w:val="left"/>
        <w:rPr>
          <w:rFonts w:ascii="微软雅黑" w:eastAsia="微软雅黑" w:hAnsi="微软雅黑" w:cs="宋体"/>
          <w:color w:val="343434"/>
          <w:kern w:val="0"/>
          <w:szCs w:val="21"/>
        </w:rPr>
      </w:pPr>
      <w:r w:rsidRPr="004F5400">
        <w:rPr>
          <w:rFonts w:ascii="方正楷体简体" w:eastAsia="方正楷体简体" w:hAnsi="微软雅黑" w:cs="宋体" w:hint="eastAsia"/>
          <w:color w:val="343434"/>
          <w:kern w:val="0"/>
          <w:sz w:val="32"/>
          <w:szCs w:val="32"/>
        </w:rPr>
        <w:t>（二）事权与支出责任相结合原则。</w:t>
      </w:r>
      <w:r w:rsidRPr="004F5400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按照建立公共财政框架要求，合理确定乡镇财政收支范围，体现事权与支出责任的统一，做到权责结合。</w:t>
      </w:r>
    </w:p>
    <w:p w:rsidR="000823F7" w:rsidRPr="00AA3F38" w:rsidRDefault="000823F7" w:rsidP="00AA3F38">
      <w:pPr>
        <w:widowControl/>
        <w:spacing w:line="580" w:lineRule="atLeast"/>
        <w:ind w:firstLine="640"/>
        <w:jc w:val="left"/>
        <w:rPr>
          <w:rFonts w:ascii="微软雅黑" w:eastAsia="微软雅黑" w:hAnsi="微软雅黑" w:cs="宋体"/>
          <w:color w:val="343434"/>
          <w:kern w:val="0"/>
          <w:szCs w:val="21"/>
        </w:rPr>
      </w:pPr>
      <w:r w:rsidRPr="004F5400">
        <w:rPr>
          <w:rFonts w:ascii="方正楷体简体" w:eastAsia="方正楷体简体" w:hAnsi="微软雅黑" w:cs="宋体" w:hint="eastAsia"/>
          <w:color w:val="343434"/>
          <w:kern w:val="0"/>
          <w:sz w:val="32"/>
          <w:szCs w:val="32"/>
        </w:rPr>
        <w:t>（三）激励与约束相结合原则。</w:t>
      </w:r>
      <w:r w:rsidRPr="004F5400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建立激励约束机制，进一步鼓励乡镇（街道）加快经济发展，调动乡镇（街道）政府依法理财、科学理财的积极性，努力增收节支，加快经济社会发展。</w:t>
      </w:r>
    </w:p>
    <w:p w:rsidR="0090727F" w:rsidRPr="004C6948" w:rsidRDefault="0090727F" w:rsidP="0040507D">
      <w:pPr>
        <w:spacing w:line="600" w:lineRule="exact"/>
        <w:ind w:firstLineChars="196" w:firstLine="627"/>
        <w:rPr>
          <w:rFonts w:ascii="黑体" w:eastAsia="黑体" w:hAnsi="黑体" w:cs="仿宋"/>
          <w:kern w:val="0"/>
          <w:sz w:val="32"/>
          <w:szCs w:val="32"/>
        </w:rPr>
      </w:pPr>
      <w:r w:rsidRPr="004C6948">
        <w:rPr>
          <w:rFonts w:ascii="黑体" w:eastAsia="黑体" w:hAnsi="黑体" w:cs="仿宋" w:hint="eastAsia"/>
          <w:kern w:val="0"/>
          <w:sz w:val="32"/>
          <w:szCs w:val="32"/>
        </w:rPr>
        <w:t>三、存在的主要问题及改进措施</w:t>
      </w:r>
    </w:p>
    <w:p w:rsidR="0002765F" w:rsidRDefault="00AA3F38" w:rsidP="0002765F">
      <w:pPr>
        <w:widowControl/>
        <w:spacing w:line="580" w:lineRule="atLeast"/>
        <w:ind w:firstLine="640"/>
        <w:jc w:val="left"/>
        <w:rPr>
          <w:rFonts w:ascii="微软雅黑" w:eastAsia="微软雅黑" w:hAnsi="微软雅黑" w:cs="宋体"/>
          <w:color w:val="343434"/>
          <w:kern w:val="0"/>
          <w:szCs w:val="21"/>
        </w:rPr>
      </w:pPr>
      <w:r w:rsidRPr="00AA3F38">
        <w:rPr>
          <w:rFonts w:ascii="仿宋" w:eastAsia="仿宋" w:hAnsi="仿宋" w:cs="仿宋" w:hint="eastAsia"/>
          <w:b/>
          <w:sz w:val="32"/>
          <w:szCs w:val="32"/>
        </w:rPr>
        <w:t>（一）</w:t>
      </w:r>
      <w:r w:rsidR="00DD10C8" w:rsidRPr="0002765F">
        <w:rPr>
          <w:rFonts w:ascii="仿宋" w:eastAsia="仿宋" w:hAnsi="仿宋" w:cs="仿宋" w:hint="eastAsia"/>
          <w:b/>
          <w:sz w:val="32"/>
          <w:szCs w:val="32"/>
        </w:rPr>
        <w:t>税源不稳定，收入波动大。</w:t>
      </w:r>
      <w:r w:rsidR="00DD10C8">
        <w:rPr>
          <w:rFonts w:ascii="方正楷体简体" w:eastAsia="方正楷体简体" w:hAnsi="微软雅黑" w:cs="宋体" w:hint="eastAsia"/>
          <w:color w:val="343434"/>
          <w:kern w:val="0"/>
          <w:sz w:val="32"/>
          <w:szCs w:val="32"/>
        </w:rPr>
        <w:t>乡镇（街道）多数存在没有支柱财源，税源不稳固的现象，影响</w:t>
      </w:r>
      <w:r w:rsidR="0002765F">
        <w:rPr>
          <w:rFonts w:ascii="方正楷体简体" w:eastAsia="方正楷体简体" w:hAnsi="微软雅黑" w:cs="宋体" w:hint="eastAsia"/>
          <w:color w:val="343434"/>
          <w:kern w:val="0"/>
          <w:sz w:val="32"/>
          <w:szCs w:val="32"/>
        </w:rPr>
        <w:t>日常支出。</w:t>
      </w:r>
      <w:r w:rsidR="00DD10C8" w:rsidRPr="00B207D0">
        <w:rPr>
          <w:rFonts w:ascii="仿宋" w:eastAsia="仿宋" w:hAnsi="仿宋" w:cs="仿宋" w:hint="eastAsia"/>
          <w:b/>
          <w:sz w:val="32"/>
          <w:szCs w:val="32"/>
        </w:rPr>
        <w:t>改进措施：</w:t>
      </w:r>
      <w:r w:rsidRPr="00AA3F38">
        <w:rPr>
          <w:rFonts w:ascii="方正楷体简体" w:eastAsia="方正楷体简体" w:hAnsi="微软雅黑" w:cs="宋体" w:hint="eastAsia"/>
          <w:color w:val="343434"/>
          <w:kern w:val="0"/>
          <w:sz w:val="32"/>
          <w:szCs w:val="32"/>
        </w:rPr>
        <w:t>积</w:t>
      </w:r>
      <w:r w:rsidRPr="00AA3F38">
        <w:rPr>
          <w:rFonts w:ascii="方正楷体简体" w:eastAsia="方正楷体简体" w:hAnsi="微软雅黑" w:cs="宋体" w:hint="eastAsia"/>
          <w:color w:val="343434"/>
          <w:kern w:val="0"/>
          <w:sz w:val="32"/>
          <w:szCs w:val="32"/>
        </w:rPr>
        <w:lastRenderedPageBreak/>
        <w:t>极组织财政收入严格收支两条线管理。</w:t>
      </w:r>
      <w:r w:rsidRPr="00AA3F38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各乡镇要全力配合税务部门，加强税收征管，确保应收尽收。加强国有资产清理，严格执行非税收入“收支两条线”管理。</w:t>
      </w:r>
    </w:p>
    <w:p w:rsidR="00AA3F38" w:rsidRPr="00AA3F38" w:rsidRDefault="00CD34A7" w:rsidP="0002765F">
      <w:pPr>
        <w:widowControl/>
        <w:spacing w:line="580" w:lineRule="atLeast"/>
        <w:ind w:firstLine="640"/>
        <w:jc w:val="left"/>
        <w:rPr>
          <w:rFonts w:ascii="微软雅黑" w:eastAsia="微软雅黑" w:hAnsi="微软雅黑" w:cs="宋体"/>
          <w:color w:val="343434"/>
          <w:kern w:val="0"/>
          <w:szCs w:val="21"/>
        </w:rPr>
      </w:pPr>
      <w:r w:rsidRPr="00AA3F38">
        <w:rPr>
          <w:rFonts w:ascii="仿宋" w:eastAsia="仿宋" w:hAnsi="仿宋" w:cs="仿宋" w:hint="eastAsia"/>
          <w:b/>
          <w:sz w:val="32"/>
          <w:szCs w:val="32"/>
        </w:rPr>
        <w:t>（二）</w:t>
      </w:r>
      <w:r>
        <w:rPr>
          <w:rFonts w:ascii="仿宋" w:eastAsia="仿宋" w:hAnsi="仿宋" w:cs="仿宋" w:hint="eastAsia"/>
          <w:b/>
          <w:sz w:val="32"/>
          <w:szCs w:val="32"/>
        </w:rPr>
        <w:t>资金分配办法</w:t>
      </w:r>
      <w:r w:rsidR="0002765F">
        <w:rPr>
          <w:rFonts w:ascii="仿宋" w:eastAsia="仿宋" w:hAnsi="仿宋" w:cs="仿宋" w:hint="eastAsia"/>
          <w:b/>
          <w:sz w:val="32"/>
          <w:szCs w:val="32"/>
        </w:rPr>
        <w:t>、标准的合理性方面。</w:t>
      </w:r>
      <w:r w:rsidR="0002765F" w:rsidRPr="00AA3F38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乡镇（街道）</w:t>
      </w:r>
      <w:r w:rsidR="0002765F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在资金分配方面未能将资金效益最大化，缺乏计划性。</w:t>
      </w:r>
      <w:r w:rsidR="0002765F" w:rsidRPr="00B207D0">
        <w:rPr>
          <w:rFonts w:ascii="仿宋" w:eastAsia="仿宋" w:hAnsi="仿宋" w:cs="仿宋" w:hint="eastAsia"/>
          <w:b/>
          <w:sz w:val="32"/>
          <w:szCs w:val="32"/>
        </w:rPr>
        <w:t>改进措施：</w:t>
      </w:r>
      <w:r w:rsidR="0002765F" w:rsidRPr="00AA3F38">
        <w:rPr>
          <w:rFonts w:ascii="方正楷体简体" w:eastAsia="方正楷体简体" w:hAnsi="微软雅黑" w:cs="宋体" w:hint="eastAsia"/>
          <w:color w:val="343434"/>
          <w:kern w:val="0"/>
          <w:sz w:val="32"/>
          <w:szCs w:val="32"/>
        </w:rPr>
        <w:t>强化内部机制建设规范资金使用。</w:t>
      </w:r>
      <w:r w:rsidR="0002765F" w:rsidRPr="00AA3F38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加强财务管理，规范专项资金使用管理，加强单位内部财务管理制度和机制建设，规范和完善岗位职责，严格会计核算，提高财务工作准确性、严肃性。</w:t>
      </w:r>
      <w:r w:rsidR="00AA3F38" w:rsidRPr="00AA3F38">
        <w:rPr>
          <w:rFonts w:ascii="方正楷体简体" w:eastAsia="方正楷体简体" w:hAnsi="微软雅黑" w:cs="宋体" w:hint="eastAsia"/>
          <w:color w:val="343434"/>
          <w:kern w:val="0"/>
          <w:sz w:val="32"/>
          <w:szCs w:val="32"/>
        </w:rPr>
        <w:t>厉行勤俭节约压缩一般性支出。</w:t>
      </w:r>
      <w:r w:rsidR="00AA3F38" w:rsidRPr="00AA3F38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严格控制新增人员，提高行政效能，严控“三公经费”规模，压缩一般性支出，降低行政成本，强化支出绩效，提高资金使用效益。</w:t>
      </w:r>
    </w:p>
    <w:p w:rsidR="0090727F" w:rsidRPr="00B3047B" w:rsidRDefault="00CD34A7" w:rsidP="00B3047B">
      <w:pPr>
        <w:widowControl/>
        <w:spacing w:line="580" w:lineRule="atLeast"/>
        <w:ind w:firstLineChars="147" w:firstLine="472"/>
        <w:jc w:val="left"/>
        <w:rPr>
          <w:rFonts w:ascii="微软雅黑" w:eastAsia="微软雅黑" w:hAnsi="微软雅黑" w:cs="宋体"/>
          <w:color w:val="343434"/>
          <w:kern w:val="0"/>
          <w:szCs w:val="21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（三</w:t>
      </w:r>
      <w:r w:rsidRPr="00AA3F38"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sz w:val="32"/>
          <w:szCs w:val="32"/>
        </w:rPr>
        <w:t>规范乡镇（街道）规范化建设。</w:t>
      </w:r>
      <w:r w:rsidRPr="00CD34A7">
        <w:rPr>
          <w:rFonts w:ascii="方正楷体简体" w:eastAsia="方正楷体简体" w:hAnsi="微软雅黑" w:cs="宋体" w:hint="eastAsia"/>
          <w:color w:val="343434"/>
          <w:kern w:val="0"/>
          <w:sz w:val="32"/>
          <w:szCs w:val="32"/>
        </w:rPr>
        <w:t>乡镇(街道)在规范化建设仍有欠缺。</w:t>
      </w:r>
      <w:r w:rsidRPr="00B207D0">
        <w:rPr>
          <w:rFonts w:ascii="仿宋" w:eastAsia="仿宋" w:hAnsi="仿宋" w:cs="仿宋" w:hint="eastAsia"/>
          <w:b/>
          <w:sz w:val="32"/>
          <w:szCs w:val="32"/>
        </w:rPr>
        <w:t>改进措施：</w:t>
      </w:r>
      <w:r w:rsidRPr="00AA3F38">
        <w:rPr>
          <w:rFonts w:ascii="方正楷体简体" w:eastAsia="方正楷体简体" w:hAnsi="微软雅黑" w:cs="宋体" w:hint="eastAsia"/>
          <w:color w:val="343434"/>
          <w:kern w:val="0"/>
          <w:sz w:val="32"/>
          <w:szCs w:val="32"/>
        </w:rPr>
        <w:t>深化财政所规范化建设。</w:t>
      </w:r>
      <w:r w:rsidRPr="00AA3F38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按照“机构健全、制度完善、管理规范、服务高效”的目标，各乡镇财政所要从</w:t>
      </w:r>
      <w:r w:rsidRPr="00AA3F38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机构人员、制度建设、收支管理、服务能力、基础设施、</w:t>
      </w:r>
      <w:r w:rsidRPr="00AA3F38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日常工作等方面着</w:t>
      </w:r>
      <w:r w:rsidRPr="00AA3F38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手，</w:t>
      </w:r>
      <w:r w:rsidRPr="00AA3F38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搭建信息平台，健全管理制度，强化廉政效能，</w:t>
      </w:r>
      <w:r w:rsidRPr="00AA3F38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持续深化乡镇财政所规范化建设</w:t>
      </w:r>
      <w:r w:rsidRPr="00AA3F38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，</w:t>
      </w:r>
      <w:r w:rsidRPr="00AA3F38">
        <w:rPr>
          <w:rFonts w:ascii="方正仿宋简体" w:eastAsia="方正仿宋简体" w:hAnsi="微软雅黑" w:cs="宋体" w:hint="eastAsia"/>
          <w:color w:val="343434"/>
          <w:kern w:val="0"/>
          <w:sz w:val="32"/>
          <w:szCs w:val="32"/>
        </w:rPr>
        <w:t>不断提升乡镇财政建设和管理水平。</w:t>
      </w:r>
    </w:p>
    <w:p w:rsidR="00D16255" w:rsidRDefault="00D16255" w:rsidP="00D16255">
      <w:pPr>
        <w:spacing w:line="600" w:lineRule="exact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</w:p>
    <w:p w:rsidR="00D16255" w:rsidRDefault="00D16255" w:rsidP="00D16255">
      <w:pPr>
        <w:spacing w:line="600" w:lineRule="exact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泉州市洛江区财政局</w:t>
      </w:r>
    </w:p>
    <w:p w:rsidR="00D16255" w:rsidRPr="004C6948" w:rsidRDefault="00D16255" w:rsidP="00F11C44">
      <w:pPr>
        <w:spacing w:line="600" w:lineRule="exact"/>
        <w:ind w:right="320"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</w:t>
      </w:r>
      <w:r w:rsidR="00E81D71">
        <w:rPr>
          <w:rFonts w:ascii="仿宋_GB2312" w:eastAsia="仿宋_GB2312" w:hAnsi="仿宋" w:cs="仿宋" w:hint="eastAsia"/>
          <w:sz w:val="32"/>
          <w:szCs w:val="32"/>
        </w:rPr>
        <w:t>20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="00E81D71">
        <w:rPr>
          <w:rFonts w:ascii="仿宋_GB2312" w:eastAsia="仿宋_GB2312" w:hAnsi="仿宋" w:cs="仿宋" w:hint="eastAsia"/>
          <w:sz w:val="32"/>
          <w:szCs w:val="32"/>
        </w:rPr>
        <w:t>9</w:t>
      </w:r>
      <w:r>
        <w:rPr>
          <w:rFonts w:ascii="仿宋_GB2312" w:eastAsia="仿宋_GB2312" w:hAnsi="仿宋" w:cs="仿宋" w:hint="eastAsia"/>
          <w:sz w:val="32"/>
          <w:szCs w:val="32"/>
        </w:rPr>
        <w:t>月1日</w:t>
      </w:r>
    </w:p>
    <w:sectPr w:rsidR="00D16255" w:rsidRPr="004C6948" w:rsidSect="004C6948">
      <w:footerReference w:type="even" r:id="rId6"/>
      <w:footerReference w:type="default" r:id="rId7"/>
      <w:pgSz w:w="11906" w:h="16838"/>
      <w:pgMar w:top="187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E4" w:rsidRDefault="007512E4" w:rsidP="0039404D">
      <w:r>
        <w:separator/>
      </w:r>
    </w:p>
  </w:endnote>
  <w:endnote w:type="continuationSeparator" w:id="1">
    <w:p w:rsidR="007512E4" w:rsidRDefault="007512E4" w:rsidP="0039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7F" w:rsidRDefault="00E8351E" w:rsidP="00DE09F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072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27F" w:rsidRDefault="0090727F" w:rsidP="004C694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7F" w:rsidRPr="004C6948" w:rsidRDefault="00E8351E" w:rsidP="00DE09FE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4C6948">
      <w:rPr>
        <w:rStyle w:val="a6"/>
        <w:rFonts w:ascii="宋体" w:hAnsi="宋体"/>
        <w:sz w:val="28"/>
        <w:szCs w:val="28"/>
      </w:rPr>
      <w:fldChar w:fldCharType="begin"/>
    </w:r>
    <w:r w:rsidR="0090727F" w:rsidRPr="004C6948">
      <w:rPr>
        <w:rStyle w:val="a6"/>
        <w:rFonts w:ascii="宋体" w:hAnsi="宋体"/>
        <w:sz w:val="28"/>
        <w:szCs w:val="28"/>
      </w:rPr>
      <w:instrText xml:space="preserve">PAGE  </w:instrText>
    </w:r>
    <w:r w:rsidRPr="004C6948">
      <w:rPr>
        <w:rStyle w:val="a6"/>
        <w:rFonts w:ascii="宋体" w:hAnsi="宋体"/>
        <w:sz w:val="28"/>
        <w:szCs w:val="28"/>
      </w:rPr>
      <w:fldChar w:fldCharType="separate"/>
    </w:r>
    <w:r w:rsidR="00B3047B">
      <w:rPr>
        <w:rStyle w:val="a6"/>
        <w:rFonts w:ascii="宋体" w:hAnsi="宋体"/>
        <w:noProof/>
        <w:sz w:val="28"/>
        <w:szCs w:val="28"/>
      </w:rPr>
      <w:t>- 4 -</w:t>
    </w:r>
    <w:r w:rsidRPr="004C6948">
      <w:rPr>
        <w:rStyle w:val="a6"/>
        <w:rFonts w:ascii="宋体" w:hAnsi="宋体"/>
        <w:sz w:val="28"/>
        <w:szCs w:val="28"/>
      </w:rPr>
      <w:fldChar w:fldCharType="end"/>
    </w:r>
  </w:p>
  <w:p w:rsidR="0090727F" w:rsidRDefault="0090727F" w:rsidP="004C694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E4" w:rsidRDefault="007512E4" w:rsidP="0039404D">
      <w:r>
        <w:separator/>
      </w:r>
    </w:p>
  </w:footnote>
  <w:footnote w:type="continuationSeparator" w:id="1">
    <w:p w:rsidR="007512E4" w:rsidRDefault="007512E4" w:rsidP="00394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FD7"/>
    <w:rsid w:val="0002765F"/>
    <w:rsid w:val="00035E62"/>
    <w:rsid w:val="00042F03"/>
    <w:rsid w:val="000823F7"/>
    <w:rsid w:val="000A1306"/>
    <w:rsid w:val="000C6CAB"/>
    <w:rsid w:val="000D1579"/>
    <w:rsid w:val="000E3569"/>
    <w:rsid w:val="000F7F0B"/>
    <w:rsid w:val="00100770"/>
    <w:rsid w:val="00104278"/>
    <w:rsid w:val="001064EF"/>
    <w:rsid w:val="00185A79"/>
    <w:rsid w:val="00204F49"/>
    <w:rsid w:val="00212713"/>
    <w:rsid w:val="00214105"/>
    <w:rsid w:val="0023272E"/>
    <w:rsid w:val="00237FDD"/>
    <w:rsid w:val="00243A17"/>
    <w:rsid w:val="00263BD7"/>
    <w:rsid w:val="00275A92"/>
    <w:rsid w:val="002D0C7A"/>
    <w:rsid w:val="002E0367"/>
    <w:rsid w:val="00321C91"/>
    <w:rsid w:val="00325612"/>
    <w:rsid w:val="00337508"/>
    <w:rsid w:val="0034223D"/>
    <w:rsid w:val="00355669"/>
    <w:rsid w:val="0039404D"/>
    <w:rsid w:val="003B6A8A"/>
    <w:rsid w:val="003D40FF"/>
    <w:rsid w:val="0040507D"/>
    <w:rsid w:val="0042334C"/>
    <w:rsid w:val="00426087"/>
    <w:rsid w:val="00435C07"/>
    <w:rsid w:val="00466F02"/>
    <w:rsid w:val="00471B6A"/>
    <w:rsid w:val="00476D36"/>
    <w:rsid w:val="004770AA"/>
    <w:rsid w:val="00492EB0"/>
    <w:rsid w:val="004C0B8A"/>
    <w:rsid w:val="004C6948"/>
    <w:rsid w:val="004C7B5B"/>
    <w:rsid w:val="004D2358"/>
    <w:rsid w:val="004D456F"/>
    <w:rsid w:val="004E2AF6"/>
    <w:rsid w:val="004F5400"/>
    <w:rsid w:val="00545BD8"/>
    <w:rsid w:val="00557B0A"/>
    <w:rsid w:val="005A1429"/>
    <w:rsid w:val="005B2AE9"/>
    <w:rsid w:val="005B3FD7"/>
    <w:rsid w:val="005D055E"/>
    <w:rsid w:val="006000BC"/>
    <w:rsid w:val="00606CD9"/>
    <w:rsid w:val="00606D42"/>
    <w:rsid w:val="0062334E"/>
    <w:rsid w:val="00630C1A"/>
    <w:rsid w:val="0063758D"/>
    <w:rsid w:val="00687418"/>
    <w:rsid w:val="006C6D43"/>
    <w:rsid w:val="006E759E"/>
    <w:rsid w:val="00712189"/>
    <w:rsid w:val="00727D0A"/>
    <w:rsid w:val="00744694"/>
    <w:rsid w:val="007512E4"/>
    <w:rsid w:val="007A0E96"/>
    <w:rsid w:val="007B4E4C"/>
    <w:rsid w:val="007F5046"/>
    <w:rsid w:val="00874280"/>
    <w:rsid w:val="008841CF"/>
    <w:rsid w:val="008C2242"/>
    <w:rsid w:val="008F3DA2"/>
    <w:rsid w:val="0090727F"/>
    <w:rsid w:val="00934B2B"/>
    <w:rsid w:val="00963955"/>
    <w:rsid w:val="0097614B"/>
    <w:rsid w:val="009B7F71"/>
    <w:rsid w:val="009E29CE"/>
    <w:rsid w:val="00A06CDC"/>
    <w:rsid w:val="00A16A79"/>
    <w:rsid w:val="00A53568"/>
    <w:rsid w:val="00A7405A"/>
    <w:rsid w:val="00AA3F38"/>
    <w:rsid w:val="00AB1127"/>
    <w:rsid w:val="00AE1BBA"/>
    <w:rsid w:val="00B3047B"/>
    <w:rsid w:val="00B4540B"/>
    <w:rsid w:val="00B534B3"/>
    <w:rsid w:val="00B94117"/>
    <w:rsid w:val="00BD5288"/>
    <w:rsid w:val="00BF2BF8"/>
    <w:rsid w:val="00C03026"/>
    <w:rsid w:val="00C04E0E"/>
    <w:rsid w:val="00C06C65"/>
    <w:rsid w:val="00C12605"/>
    <w:rsid w:val="00C227F6"/>
    <w:rsid w:val="00C313D1"/>
    <w:rsid w:val="00C339EF"/>
    <w:rsid w:val="00C526B0"/>
    <w:rsid w:val="00CB5CBD"/>
    <w:rsid w:val="00CD34A7"/>
    <w:rsid w:val="00CF5948"/>
    <w:rsid w:val="00D16255"/>
    <w:rsid w:val="00D37B66"/>
    <w:rsid w:val="00D91C4D"/>
    <w:rsid w:val="00D94F0F"/>
    <w:rsid w:val="00DB4211"/>
    <w:rsid w:val="00DC16DC"/>
    <w:rsid w:val="00DD10C8"/>
    <w:rsid w:val="00DE09FE"/>
    <w:rsid w:val="00E11E8C"/>
    <w:rsid w:val="00E55B13"/>
    <w:rsid w:val="00E749EF"/>
    <w:rsid w:val="00E81D71"/>
    <w:rsid w:val="00E8351E"/>
    <w:rsid w:val="00E92ABA"/>
    <w:rsid w:val="00EA7DE5"/>
    <w:rsid w:val="00EE1C3A"/>
    <w:rsid w:val="00EF2767"/>
    <w:rsid w:val="00F11C44"/>
    <w:rsid w:val="00F25C23"/>
    <w:rsid w:val="00F34652"/>
    <w:rsid w:val="00F408D5"/>
    <w:rsid w:val="00F70B96"/>
    <w:rsid w:val="00FA7CC9"/>
    <w:rsid w:val="203919FF"/>
    <w:rsid w:val="40914A75"/>
    <w:rsid w:val="50E9325E"/>
    <w:rsid w:val="74A0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940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39404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94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9404D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39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39404D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39404D"/>
    <w:pPr>
      <w:ind w:firstLineChars="200" w:firstLine="420"/>
    </w:pPr>
  </w:style>
  <w:style w:type="character" w:styleId="a6">
    <w:name w:val="page number"/>
    <w:basedOn w:val="a0"/>
    <w:uiPriority w:val="99"/>
    <w:rsid w:val="004C6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creator>Administrator</dc:creator>
  <cp:lastModifiedBy>微软用户</cp:lastModifiedBy>
  <cp:revision>8</cp:revision>
  <cp:lastPrinted>2019-04-12T01:13:00Z</cp:lastPrinted>
  <dcterms:created xsi:type="dcterms:W3CDTF">2019-12-12T02:13:00Z</dcterms:created>
  <dcterms:modified xsi:type="dcterms:W3CDTF">2020-09-24T03:08:00Z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