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B6" w:rsidRDefault="002526B6">
      <w:pPr>
        <w:spacing w:line="360" w:lineRule="auto"/>
        <w:jc w:val="center"/>
        <w:rPr>
          <w:rFonts w:ascii="黑体" w:eastAsia="黑体" w:hAnsi="黑体"/>
          <w:b/>
          <w:color w:val="000000"/>
          <w:kern w:val="0"/>
          <w:sz w:val="48"/>
          <w:szCs w:val="48"/>
        </w:rPr>
      </w:pPr>
    </w:p>
    <w:p w:rsidR="002526B6" w:rsidRDefault="002526B6">
      <w:pPr>
        <w:spacing w:line="360" w:lineRule="auto"/>
        <w:jc w:val="center"/>
        <w:rPr>
          <w:rFonts w:ascii="黑体" w:eastAsia="黑体" w:hAnsi="黑体"/>
          <w:b/>
          <w:color w:val="000000"/>
          <w:kern w:val="0"/>
          <w:sz w:val="48"/>
          <w:szCs w:val="48"/>
        </w:rPr>
      </w:pPr>
    </w:p>
    <w:p w:rsidR="002526B6" w:rsidRDefault="00AE03D2">
      <w:pPr>
        <w:snapToGrid w:val="0"/>
        <w:spacing w:line="360" w:lineRule="auto"/>
        <w:jc w:val="center"/>
        <w:rPr>
          <w:rFonts w:ascii="黑体" w:eastAsia="黑体" w:hAnsi="黑体"/>
          <w:b/>
          <w:kern w:val="0"/>
          <w:sz w:val="48"/>
          <w:szCs w:val="48"/>
        </w:rPr>
      </w:pPr>
      <w:r>
        <w:rPr>
          <w:rFonts w:ascii="方正小标宋_GBK" w:eastAsia="方正小标宋_GBK" w:hAnsi="黑体" w:hint="eastAsia"/>
          <w:b/>
          <w:kern w:val="0"/>
          <w:sz w:val="36"/>
          <w:szCs w:val="36"/>
        </w:rPr>
        <w:t>2019年度洛江区扶持企业发展专项资金</w:t>
      </w:r>
    </w:p>
    <w:p w:rsidR="002526B6" w:rsidRDefault="00AE03D2">
      <w:pPr>
        <w:snapToGrid w:val="0"/>
        <w:spacing w:line="360" w:lineRule="auto"/>
        <w:jc w:val="center"/>
        <w:rPr>
          <w:rFonts w:ascii="方正小标宋_GBK" w:eastAsia="方正小标宋_GBK" w:hAnsi="黑体"/>
          <w:b/>
          <w:kern w:val="0"/>
          <w:sz w:val="52"/>
          <w:szCs w:val="52"/>
        </w:rPr>
      </w:pPr>
      <w:r>
        <w:rPr>
          <w:rFonts w:ascii="方正小标宋_GBK" w:eastAsia="方正小标宋_GBK" w:hAnsi="黑体" w:hint="eastAsia"/>
          <w:b/>
          <w:kern w:val="0"/>
          <w:sz w:val="52"/>
          <w:szCs w:val="52"/>
        </w:rPr>
        <w:t>绩效评价报告</w:t>
      </w:r>
    </w:p>
    <w:p w:rsidR="002526B6" w:rsidRDefault="002526B6">
      <w:pPr>
        <w:spacing w:line="360" w:lineRule="auto"/>
        <w:jc w:val="center"/>
        <w:rPr>
          <w:rFonts w:ascii="黑体" w:eastAsia="黑体"/>
          <w:b/>
          <w:sz w:val="48"/>
          <w:szCs w:val="48"/>
        </w:rPr>
      </w:pPr>
    </w:p>
    <w:p w:rsidR="002526B6" w:rsidRDefault="002526B6">
      <w:pPr>
        <w:jc w:val="center"/>
        <w:rPr>
          <w:rFonts w:ascii="黑体" w:eastAsia="黑体" w:hAnsi="黑体"/>
          <w:b/>
          <w:sz w:val="48"/>
          <w:szCs w:val="48"/>
        </w:rPr>
      </w:pPr>
    </w:p>
    <w:p w:rsidR="002526B6" w:rsidRDefault="002526B6">
      <w:pPr>
        <w:jc w:val="center"/>
        <w:rPr>
          <w:rFonts w:ascii="黑体" w:eastAsia="黑体"/>
          <w:b/>
          <w:sz w:val="48"/>
          <w:szCs w:val="48"/>
        </w:rPr>
      </w:pPr>
    </w:p>
    <w:p w:rsidR="002526B6" w:rsidRDefault="002526B6">
      <w:pPr>
        <w:jc w:val="center"/>
        <w:rPr>
          <w:rFonts w:ascii="黑体" w:eastAsia="黑体"/>
          <w:b/>
          <w:sz w:val="48"/>
          <w:szCs w:val="48"/>
        </w:rPr>
      </w:pPr>
    </w:p>
    <w:p w:rsidR="002526B6" w:rsidRDefault="002526B6">
      <w:pPr>
        <w:jc w:val="center"/>
        <w:rPr>
          <w:rFonts w:ascii="黑体" w:eastAsia="黑体"/>
          <w:bCs/>
          <w:sz w:val="32"/>
          <w:szCs w:val="32"/>
        </w:rPr>
      </w:pPr>
    </w:p>
    <w:p w:rsidR="002526B6" w:rsidRDefault="00AE03D2">
      <w:pPr>
        <w:spacing w:line="720" w:lineRule="auto"/>
        <w:ind w:firstLineChars="300" w:firstLine="960"/>
        <w:rPr>
          <w:rFonts w:ascii="楷体" w:eastAsia="楷体" w:hAnsi="楷体"/>
          <w:bCs/>
          <w:sz w:val="32"/>
          <w:szCs w:val="32"/>
          <w:u w:val="single"/>
        </w:rPr>
      </w:pPr>
      <w:r>
        <w:rPr>
          <w:rFonts w:ascii="楷体" w:eastAsia="楷体" w:hAnsi="楷体" w:hint="eastAsia"/>
          <w:bCs/>
          <w:sz w:val="32"/>
          <w:szCs w:val="32"/>
        </w:rPr>
        <w:t>项目名称：</w:t>
      </w:r>
      <w:r>
        <w:rPr>
          <w:rFonts w:ascii="楷体" w:eastAsia="楷体" w:hAnsi="楷体" w:hint="eastAsia"/>
          <w:bCs/>
          <w:sz w:val="32"/>
          <w:szCs w:val="32"/>
          <w:u w:val="single"/>
        </w:rPr>
        <w:t>扶持企业发展专项资金</w:t>
      </w:r>
    </w:p>
    <w:p w:rsidR="002526B6" w:rsidRDefault="00AE03D2">
      <w:pPr>
        <w:spacing w:line="720" w:lineRule="auto"/>
        <w:ind w:firstLineChars="300" w:firstLine="960"/>
        <w:rPr>
          <w:rFonts w:ascii="楷体" w:eastAsia="楷体" w:hAnsi="楷体"/>
          <w:bCs/>
          <w:sz w:val="32"/>
          <w:szCs w:val="32"/>
          <w:u w:val="single"/>
        </w:rPr>
      </w:pPr>
      <w:r>
        <w:rPr>
          <w:rFonts w:ascii="楷体" w:eastAsia="楷体" w:hAnsi="楷体" w:hint="eastAsia"/>
          <w:bCs/>
          <w:sz w:val="32"/>
          <w:szCs w:val="32"/>
        </w:rPr>
        <w:t>项目实施单位：</w:t>
      </w:r>
      <w:r>
        <w:rPr>
          <w:rFonts w:ascii="楷体" w:eastAsia="楷体" w:hAnsi="楷体" w:hint="eastAsia"/>
          <w:bCs/>
          <w:sz w:val="32"/>
          <w:szCs w:val="32"/>
          <w:u w:val="single"/>
        </w:rPr>
        <w:t>洛江区工业和信息化局</w:t>
      </w:r>
    </w:p>
    <w:p w:rsidR="002526B6" w:rsidRDefault="00AE03D2">
      <w:pPr>
        <w:spacing w:line="720" w:lineRule="auto"/>
        <w:ind w:firstLineChars="300" w:firstLine="960"/>
        <w:rPr>
          <w:rFonts w:ascii="楷体" w:eastAsia="楷体" w:hAnsi="楷体"/>
          <w:bCs/>
          <w:sz w:val="32"/>
          <w:szCs w:val="32"/>
          <w:u w:val="single"/>
        </w:rPr>
      </w:pPr>
      <w:r>
        <w:rPr>
          <w:rFonts w:ascii="楷体" w:eastAsia="楷体" w:hAnsi="楷体" w:hint="eastAsia"/>
          <w:bCs/>
          <w:sz w:val="32"/>
          <w:szCs w:val="32"/>
        </w:rPr>
        <w:t>评价机构：</w:t>
      </w:r>
      <w:r>
        <w:rPr>
          <w:rFonts w:ascii="楷体" w:eastAsia="楷体" w:hAnsi="楷体" w:hint="eastAsia"/>
          <w:bCs/>
          <w:sz w:val="32"/>
          <w:szCs w:val="32"/>
          <w:u w:val="single"/>
        </w:rPr>
        <w:t>洛江区财政局</w:t>
      </w:r>
    </w:p>
    <w:p w:rsidR="002526B6" w:rsidRDefault="00AE03D2">
      <w:pPr>
        <w:snapToGrid w:val="0"/>
        <w:spacing w:line="400" w:lineRule="exact"/>
        <w:ind w:firstLineChars="300" w:firstLine="960"/>
        <w:rPr>
          <w:rFonts w:ascii="楷体" w:eastAsia="楷体" w:hAnsi="楷体"/>
          <w:bCs/>
          <w:sz w:val="32"/>
          <w:szCs w:val="32"/>
        </w:rPr>
      </w:pPr>
      <w:r>
        <w:rPr>
          <w:rFonts w:ascii="楷体" w:eastAsia="楷体" w:hAnsi="楷体" w:hint="eastAsia"/>
          <w:bCs/>
          <w:sz w:val="32"/>
          <w:szCs w:val="32"/>
        </w:rPr>
        <w:t>参与评价</w:t>
      </w:r>
    </w:p>
    <w:p w:rsidR="002526B6" w:rsidRDefault="00AE03D2">
      <w:pPr>
        <w:snapToGrid w:val="0"/>
        <w:spacing w:line="400" w:lineRule="exact"/>
        <w:ind w:firstLineChars="300" w:firstLine="960"/>
        <w:rPr>
          <w:rFonts w:ascii="楷体" w:eastAsia="楷体" w:hAnsi="楷体"/>
          <w:b/>
          <w:sz w:val="32"/>
          <w:szCs w:val="32"/>
          <w:u w:val="single"/>
        </w:rPr>
      </w:pPr>
      <w:r>
        <w:rPr>
          <w:rFonts w:ascii="楷体" w:eastAsia="楷体" w:hAnsi="楷体" w:hint="eastAsia"/>
          <w:bCs/>
          <w:sz w:val="32"/>
          <w:szCs w:val="32"/>
        </w:rPr>
        <w:t>第三方机构：</w:t>
      </w:r>
      <w:r>
        <w:rPr>
          <w:rFonts w:ascii="楷体" w:eastAsia="楷体" w:hAnsi="楷体" w:hint="eastAsia"/>
          <w:bCs/>
          <w:sz w:val="32"/>
          <w:szCs w:val="32"/>
          <w:u w:val="single"/>
        </w:rPr>
        <w:t>泉州市诚联财务管理有限公司</w:t>
      </w:r>
    </w:p>
    <w:p w:rsidR="002526B6" w:rsidRDefault="002526B6">
      <w:pPr>
        <w:jc w:val="center"/>
        <w:rPr>
          <w:rFonts w:ascii="楷体" w:eastAsia="楷体" w:hAnsi="楷体"/>
          <w:b/>
          <w:sz w:val="32"/>
          <w:szCs w:val="32"/>
          <w:u w:val="single"/>
        </w:rPr>
      </w:pPr>
    </w:p>
    <w:p w:rsidR="002526B6" w:rsidRDefault="002526B6">
      <w:pPr>
        <w:jc w:val="center"/>
        <w:rPr>
          <w:rFonts w:ascii="楷体" w:eastAsia="楷体" w:hAnsi="楷体"/>
          <w:b/>
          <w:sz w:val="32"/>
          <w:szCs w:val="32"/>
          <w:u w:val="single"/>
        </w:rPr>
      </w:pPr>
    </w:p>
    <w:p w:rsidR="002526B6" w:rsidRDefault="002526B6">
      <w:pPr>
        <w:jc w:val="center"/>
        <w:rPr>
          <w:rFonts w:ascii="黑体" w:eastAsia="黑体"/>
          <w:b/>
          <w:sz w:val="32"/>
          <w:szCs w:val="32"/>
          <w:u w:val="single"/>
        </w:rPr>
      </w:pPr>
    </w:p>
    <w:p w:rsidR="002526B6" w:rsidRDefault="00AE03D2">
      <w:pPr>
        <w:jc w:val="center"/>
        <w:rPr>
          <w:rFonts w:ascii="楷体" w:eastAsia="楷体" w:hAnsi="楷体"/>
          <w:sz w:val="32"/>
          <w:szCs w:val="32"/>
        </w:rPr>
      </w:pPr>
      <w:r>
        <w:rPr>
          <w:rFonts w:ascii="楷体" w:eastAsia="楷体" w:hAnsi="楷体" w:hint="eastAsia"/>
          <w:sz w:val="32"/>
          <w:szCs w:val="32"/>
        </w:rPr>
        <w:t>二0二0年十一月</w:t>
      </w:r>
    </w:p>
    <w:p w:rsidR="002526B6" w:rsidRDefault="002526B6">
      <w:pPr>
        <w:rPr>
          <w:rFonts w:ascii="黑体" w:eastAsia="黑体"/>
          <w:b/>
          <w:sz w:val="32"/>
          <w:szCs w:val="32"/>
          <w:u w:val="single"/>
        </w:rPr>
      </w:pPr>
    </w:p>
    <w:p w:rsidR="002526B6" w:rsidRDefault="00AE03D2">
      <w:pPr>
        <w:spacing w:line="760" w:lineRule="exact"/>
        <w:jc w:val="center"/>
        <w:rPr>
          <w:rFonts w:ascii="黑体" w:eastAsia="黑体"/>
          <w:b/>
          <w:sz w:val="36"/>
          <w:szCs w:val="36"/>
        </w:rPr>
      </w:pPr>
      <w:bookmarkStart w:id="0" w:name="_Hlk20686273"/>
      <w:r>
        <w:rPr>
          <w:rFonts w:ascii="黑体" w:eastAsia="黑体" w:hint="eastAsia"/>
          <w:b/>
          <w:sz w:val="36"/>
          <w:szCs w:val="36"/>
        </w:rPr>
        <w:lastRenderedPageBreak/>
        <w:t>绩效评价工作组主要成员</w:t>
      </w:r>
    </w:p>
    <w:p w:rsidR="002526B6" w:rsidRDefault="002526B6">
      <w:pPr>
        <w:jc w:val="center"/>
        <w:rPr>
          <w:rFonts w:ascii="宋体" w:hAnsi="宋体"/>
          <w:sz w:val="30"/>
          <w:szCs w:val="30"/>
        </w:rPr>
      </w:pPr>
    </w:p>
    <w:p w:rsidR="002526B6" w:rsidRDefault="00AE03D2">
      <w:pPr>
        <w:jc w:val="center"/>
        <w:rPr>
          <w:rFonts w:ascii="宋体" w:hAnsi="宋体"/>
          <w:sz w:val="30"/>
          <w:szCs w:val="30"/>
        </w:rPr>
      </w:pPr>
      <w:r>
        <w:rPr>
          <w:rFonts w:ascii="宋体" w:hAnsi="宋体" w:hint="eastAsia"/>
          <w:sz w:val="30"/>
          <w:szCs w:val="30"/>
        </w:rPr>
        <w:t>陈旭兰 泉州市诚联财务管理有限公司 注册税务师、高级会计师</w:t>
      </w:r>
    </w:p>
    <w:p w:rsidR="002526B6" w:rsidRDefault="00AE03D2">
      <w:pPr>
        <w:jc w:val="center"/>
        <w:rPr>
          <w:rFonts w:ascii="宋体" w:hAnsi="宋体"/>
          <w:sz w:val="30"/>
          <w:szCs w:val="30"/>
        </w:rPr>
      </w:pPr>
      <w:r>
        <w:rPr>
          <w:rFonts w:ascii="宋体" w:hAnsi="宋体" w:hint="eastAsia"/>
          <w:sz w:val="30"/>
          <w:szCs w:val="30"/>
        </w:rPr>
        <w:t>黄强   泉州市诚联财务管理有限公司 注册税务师、中级会计师</w:t>
      </w:r>
    </w:p>
    <w:p w:rsidR="002526B6" w:rsidRDefault="00AE03D2">
      <w:pPr>
        <w:jc w:val="left"/>
        <w:rPr>
          <w:rFonts w:ascii="宋体" w:hAnsi="宋体"/>
          <w:sz w:val="30"/>
          <w:szCs w:val="30"/>
        </w:rPr>
      </w:pPr>
      <w:r>
        <w:rPr>
          <w:rFonts w:ascii="宋体" w:hAnsi="宋体" w:hint="eastAsia"/>
          <w:sz w:val="30"/>
          <w:szCs w:val="30"/>
        </w:rPr>
        <w:t>杨丽君 泉州市诚联财务管理有限公司 中级会计师</w:t>
      </w:r>
    </w:p>
    <w:p w:rsidR="002526B6" w:rsidRDefault="00AE03D2">
      <w:pPr>
        <w:jc w:val="left"/>
        <w:rPr>
          <w:rFonts w:ascii="宋体" w:hAnsi="宋体"/>
          <w:sz w:val="30"/>
          <w:szCs w:val="30"/>
        </w:rPr>
      </w:pPr>
      <w:r>
        <w:rPr>
          <w:rFonts w:ascii="宋体" w:hAnsi="宋体" w:hint="eastAsia"/>
          <w:sz w:val="30"/>
          <w:szCs w:val="30"/>
        </w:rPr>
        <w:t>万小燕 泉州市诚联财务管理有限公司</w:t>
      </w:r>
    </w:p>
    <w:p w:rsidR="002526B6" w:rsidRDefault="00AE03D2">
      <w:pPr>
        <w:jc w:val="left"/>
        <w:rPr>
          <w:rFonts w:ascii="宋体" w:hAnsi="宋体"/>
          <w:sz w:val="30"/>
          <w:szCs w:val="30"/>
        </w:rPr>
      </w:pPr>
      <w:r>
        <w:rPr>
          <w:rFonts w:ascii="宋体" w:hAnsi="宋体" w:hint="eastAsia"/>
          <w:sz w:val="30"/>
          <w:szCs w:val="30"/>
        </w:rPr>
        <w:t>陈敏敏 泉州市诚联财务管理有限公司</w:t>
      </w:r>
    </w:p>
    <w:p w:rsidR="002526B6" w:rsidRDefault="002526B6">
      <w:pPr>
        <w:jc w:val="center"/>
        <w:rPr>
          <w:rFonts w:ascii="宋体" w:hAnsi="宋体"/>
          <w:sz w:val="30"/>
          <w:szCs w:val="30"/>
        </w:rPr>
      </w:pPr>
    </w:p>
    <w:p w:rsidR="002526B6" w:rsidRDefault="002526B6">
      <w:pPr>
        <w:jc w:val="center"/>
        <w:rPr>
          <w:rFonts w:ascii="宋体" w:hAnsi="宋体"/>
          <w:sz w:val="30"/>
          <w:szCs w:val="30"/>
        </w:rPr>
      </w:pPr>
    </w:p>
    <w:p w:rsidR="002526B6" w:rsidRDefault="002526B6">
      <w:pPr>
        <w:jc w:val="center"/>
        <w:rPr>
          <w:rFonts w:ascii="宋体" w:hAnsi="宋体"/>
          <w:sz w:val="30"/>
          <w:szCs w:val="30"/>
        </w:rPr>
      </w:pPr>
    </w:p>
    <w:bookmarkEnd w:id="0"/>
    <w:p w:rsidR="002526B6" w:rsidRDefault="002526B6">
      <w:pPr>
        <w:jc w:val="center"/>
        <w:rPr>
          <w:rFonts w:ascii="仿宋" w:eastAsia="仿宋" w:hAnsi="仿宋" w:cs="仿宋"/>
          <w:b/>
          <w:bCs/>
          <w:color w:val="000000"/>
          <w:sz w:val="28"/>
          <w:szCs w:val="28"/>
        </w:rPr>
      </w:pPr>
    </w:p>
    <w:p w:rsidR="002526B6" w:rsidRDefault="002526B6">
      <w:pPr>
        <w:jc w:val="center"/>
        <w:rPr>
          <w:rFonts w:ascii="仿宋" w:eastAsia="仿宋" w:hAnsi="仿宋" w:cs="仿宋"/>
          <w:b/>
          <w:bCs/>
          <w:color w:val="000000"/>
          <w:sz w:val="28"/>
          <w:szCs w:val="28"/>
        </w:rPr>
      </w:pPr>
    </w:p>
    <w:p w:rsidR="002526B6" w:rsidRDefault="002526B6">
      <w:pPr>
        <w:spacing w:line="360" w:lineRule="auto"/>
        <w:jc w:val="center"/>
        <w:rPr>
          <w:rFonts w:ascii="仿宋" w:eastAsia="仿宋" w:hAnsi="仿宋" w:cs="仿宋"/>
          <w:b/>
          <w:bCs/>
          <w:color w:val="000000"/>
          <w:sz w:val="28"/>
          <w:szCs w:val="28"/>
        </w:rPr>
      </w:pPr>
    </w:p>
    <w:p w:rsidR="002526B6" w:rsidRDefault="002526B6">
      <w:pPr>
        <w:spacing w:line="360" w:lineRule="auto"/>
        <w:jc w:val="center"/>
        <w:rPr>
          <w:rFonts w:ascii="仿宋" w:eastAsia="仿宋" w:hAnsi="仿宋" w:cs="仿宋"/>
          <w:b/>
          <w:bCs/>
          <w:color w:val="000000"/>
          <w:sz w:val="28"/>
          <w:szCs w:val="28"/>
        </w:rPr>
      </w:pPr>
    </w:p>
    <w:p w:rsidR="002526B6" w:rsidRDefault="002526B6">
      <w:pPr>
        <w:spacing w:line="360" w:lineRule="auto"/>
        <w:jc w:val="center"/>
        <w:rPr>
          <w:rFonts w:ascii="仿宋" w:eastAsia="仿宋" w:hAnsi="仿宋" w:cs="仿宋"/>
          <w:b/>
          <w:bCs/>
          <w:color w:val="000000"/>
          <w:sz w:val="28"/>
          <w:szCs w:val="28"/>
        </w:rPr>
      </w:pPr>
    </w:p>
    <w:p w:rsidR="002526B6" w:rsidRDefault="002526B6">
      <w:pPr>
        <w:spacing w:line="360" w:lineRule="auto"/>
        <w:jc w:val="center"/>
        <w:rPr>
          <w:rFonts w:ascii="仿宋" w:eastAsia="仿宋" w:hAnsi="仿宋" w:cs="仿宋"/>
          <w:b/>
          <w:bCs/>
          <w:color w:val="000000"/>
          <w:sz w:val="28"/>
          <w:szCs w:val="28"/>
        </w:rPr>
      </w:pPr>
    </w:p>
    <w:p w:rsidR="002526B6" w:rsidRDefault="002526B6">
      <w:pPr>
        <w:spacing w:line="360" w:lineRule="auto"/>
        <w:jc w:val="center"/>
        <w:rPr>
          <w:rFonts w:ascii="仿宋" w:eastAsia="仿宋" w:hAnsi="仿宋" w:cs="仿宋"/>
          <w:b/>
          <w:bCs/>
          <w:color w:val="000000"/>
          <w:sz w:val="28"/>
          <w:szCs w:val="28"/>
        </w:rPr>
      </w:pPr>
    </w:p>
    <w:p w:rsidR="002526B6" w:rsidRDefault="002526B6">
      <w:pPr>
        <w:spacing w:line="360" w:lineRule="auto"/>
        <w:jc w:val="center"/>
        <w:rPr>
          <w:rFonts w:ascii="仿宋" w:eastAsia="仿宋" w:hAnsi="仿宋" w:cs="仿宋"/>
          <w:b/>
          <w:bCs/>
          <w:color w:val="000000"/>
          <w:sz w:val="28"/>
          <w:szCs w:val="28"/>
        </w:rPr>
      </w:pPr>
    </w:p>
    <w:p w:rsidR="002526B6" w:rsidRDefault="002526B6">
      <w:pPr>
        <w:spacing w:line="360" w:lineRule="auto"/>
        <w:jc w:val="center"/>
        <w:rPr>
          <w:rFonts w:ascii="仿宋" w:eastAsia="仿宋" w:hAnsi="仿宋" w:cs="仿宋"/>
          <w:b/>
          <w:bCs/>
          <w:color w:val="000000"/>
          <w:sz w:val="28"/>
          <w:szCs w:val="28"/>
        </w:rPr>
      </w:pPr>
    </w:p>
    <w:p w:rsidR="002526B6" w:rsidRDefault="002526B6">
      <w:pPr>
        <w:spacing w:line="360" w:lineRule="auto"/>
        <w:jc w:val="center"/>
        <w:rPr>
          <w:rFonts w:ascii="仿宋" w:eastAsia="仿宋" w:hAnsi="仿宋" w:cs="仿宋"/>
          <w:b/>
          <w:bCs/>
          <w:color w:val="000000"/>
          <w:sz w:val="28"/>
          <w:szCs w:val="28"/>
        </w:rPr>
      </w:pPr>
    </w:p>
    <w:p w:rsidR="002526B6" w:rsidRDefault="002526B6">
      <w:pPr>
        <w:spacing w:line="360" w:lineRule="auto"/>
        <w:rPr>
          <w:rFonts w:ascii="仿宋" w:eastAsia="仿宋" w:hAnsi="仿宋" w:cs="仿宋"/>
          <w:b/>
          <w:bCs/>
          <w:color w:val="000000"/>
          <w:sz w:val="28"/>
          <w:szCs w:val="28"/>
        </w:rPr>
      </w:pPr>
    </w:p>
    <w:p w:rsidR="002526B6" w:rsidRDefault="002526B6">
      <w:pPr>
        <w:jc w:val="center"/>
        <w:rPr>
          <w:rFonts w:asciiTheme="majorEastAsia" w:eastAsiaTheme="majorEastAsia" w:hAnsiTheme="majorEastAsia" w:cstheme="majorEastAsia"/>
          <w:b/>
          <w:color w:val="000000"/>
          <w:sz w:val="44"/>
          <w:szCs w:val="44"/>
        </w:rPr>
        <w:sectPr w:rsidR="002526B6">
          <w:pgSz w:w="11906" w:h="16838"/>
          <w:pgMar w:top="1440" w:right="1800" w:bottom="1440" w:left="1800" w:header="851" w:footer="992" w:gutter="0"/>
          <w:pgNumType w:start="1"/>
          <w:cols w:space="425"/>
          <w:docGrid w:type="lines" w:linePitch="312"/>
        </w:sectPr>
      </w:pPr>
    </w:p>
    <w:p w:rsidR="002526B6" w:rsidRDefault="00AE03D2">
      <w:pPr>
        <w:jc w:val="center"/>
        <w:rPr>
          <w:rFonts w:asciiTheme="majorEastAsia" w:eastAsiaTheme="majorEastAsia" w:hAnsiTheme="majorEastAsia" w:cstheme="majorEastAsia"/>
          <w:bCs/>
          <w:color w:val="000000"/>
          <w:sz w:val="44"/>
          <w:szCs w:val="44"/>
        </w:rPr>
      </w:pPr>
      <w:r>
        <w:rPr>
          <w:rFonts w:asciiTheme="majorEastAsia" w:eastAsiaTheme="majorEastAsia" w:hAnsiTheme="majorEastAsia" w:cstheme="majorEastAsia" w:hint="eastAsia"/>
          <w:b/>
          <w:color w:val="000000"/>
          <w:sz w:val="44"/>
          <w:szCs w:val="44"/>
        </w:rPr>
        <w:lastRenderedPageBreak/>
        <w:t>目  录</w:t>
      </w:r>
    </w:p>
    <w:p w:rsidR="002526B6" w:rsidRDefault="00D620A2">
      <w:pPr>
        <w:pStyle w:val="10"/>
        <w:rPr>
          <w:rFonts w:asciiTheme="majorEastAsia" w:eastAsiaTheme="majorEastAsia" w:hAnsiTheme="majorEastAsia" w:cstheme="majorEastAsia"/>
          <w:b w:val="0"/>
          <w:bCs/>
          <w:sz w:val="44"/>
          <w:szCs w:val="44"/>
        </w:rPr>
      </w:pPr>
      <w:r w:rsidRPr="00D620A2">
        <w:rPr>
          <w:rFonts w:asciiTheme="majorEastAsia" w:eastAsiaTheme="majorEastAsia" w:hAnsiTheme="majorEastAsia" w:cstheme="majorEastAsia" w:hint="eastAsia"/>
          <w:b w:val="0"/>
          <w:bCs/>
          <w:sz w:val="44"/>
          <w:szCs w:val="44"/>
        </w:rPr>
        <w:fldChar w:fldCharType="begin"/>
      </w:r>
      <w:r w:rsidR="00AE03D2">
        <w:rPr>
          <w:rFonts w:asciiTheme="majorEastAsia" w:eastAsiaTheme="majorEastAsia" w:hAnsiTheme="majorEastAsia" w:cstheme="majorEastAsia" w:hint="eastAsia"/>
          <w:b w:val="0"/>
          <w:bCs/>
          <w:sz w:val="44"/>
          <w:szCs w:val="44"/>
        </w:rPr>
        <w:instrText xml:space="preserve"> TOC \o "1-3" \h \z \u </w:instrText>
      </w:r>
      <w:r w:rsidRPr="00D620A2">
        <w:rPr>
          <w:rFonts w:asciiTheme="majorEastAsia" w:eastAsiaTheme="majorEastAsia" w:hAnsiTheme="majorEastAsia" w:cstheme="majorEastAsia" w:hint="eastAsia"/>
          <w:b w:val="0"/>
          <w:bCs/>
          <w:sz w:val="44"/>
          <w:szCs w:val="44"/>
        </w:rPr>
        <w:fldChar w:fldCharType="separate"/>
      </w:r>
    </w:p>
    <w:p w:rsidR="002526B6" w:rsidRDefault="00D620A2">
      <w:pPr>
        <w:pStyle w:val="10"/>
        <w:rPr>
          <w:rFonts w:asciiTheme="majorEastAsia" w:eastAsiaTheme="majorEastAsia" w:hAnsiTheme="majorEastAsia" w:cstheme="majorEastAsia"/>
          <w:b w:val="0"/>
          <w:bCs/>
          <w:kern w:val="2"/>
        </w:rPr>
      </w:pPr>
      <w:hyperlink w:anchor="_Toc56800097" w:history="1">
        <w:r w:rsidR="00AE03D2">
          <w:rPr>
            <w:rStyle w:val="a6"/>
            <w:rFonts w:asciiTheme="majorEastAsia" w:eastAsiaTheme="majorEastAsia" w:hAnsiTheme="majorEastAsia" w:cstheme="majorEastAsia" w:hint="eastAsia"/>
            <w:b w:val="0"/>
            <w:bCs/>
          </w:rPr>
          <w:t>一、项目基本情况</w:t>
        </w:r>
        <w:r w:rsidR="00AE03D2">
          <w:rPr>
            <w:rFonts w:asciiTheme="majorEastAsia" w:eastAsiaTheme="majorEastAsia" w:hAnsiTheme="majorEastAsia" w:cstheme="majorEastAsia" w:hint="eastAsia"/>
            <w:b w:val="0"/>
            <w:bCs/>
          </w:rPr>
          <w:tab/>
          <w:t>1</w:t>
        </w:r>
      </w:hyperlink>
    </w:p>
    <w:p w:rsidR="002526B6" w:rsidRDefault="00D620A2">
      <w:pPr>
        <w:pStyle w:val="10"/>
        <w:rPr>
          <w:rFonts w:asciiTheme="majorEastAsia" w:eastAsiaTheme="majorEastAsia" w:hAnsiTheme="majorEastAsia" w:cstheme="majorEastAsia"/>
          <w:b w:val="0"/>
          <w:bCs/>
          <w:kern w:val="2"/>
        </w:rPr>
      </w:pPr>
      <w:hyperlink w:anchor="_Toc56800098" w:history="1">
        <w:r w:rsidR="00AE03D2">
          <w:rPr>
            <w:rStyle w:val="a6"/>
            <w:rFonts w:asciiTheme="majorEastAsia" w:eastAsiaTheme="majorEastAsia" w:hAnsiTheme="majorEastAsia" w:cstheme="majorEastAsia" w:hint="eastAsia"/>
            <w:b w:val="0"/>
            <w:bCs/>
          </w:rPr>
          <w:t>（一）项目立项依据</w:t>
        </w:r>
        <w:r w:rsidR="00AE03D2">
          <w:rPr>
            <w:rFonts w:asciiTheme="majorEastAsia" w:eastAsiaTheme="majorEastAsia" w:hAnsiTheme="majorEastAsia" w:cstheme="majorEastAsia" w:hint="eastAsia"/>
            <w:b w:val="0"/>
            <w:bCs/>
          </w:rPr>
          <w:tab/>
          <w:t>1</w:t>
        </w:r>
      </w:hyperlink>
    </w:p>
    <w:p w:rsidR="002526B6" w:rsidRDefault="00D620A2">
      <w:pPr>
        <w:pStyle w:val="10"/>
        <w:rPr>
          <w:rFonts w:asciiTheme="majorEastAsia" w:eastAsiaTheme="majorEastAsia" w:hAnsiTheme="majorEastAsia" w:cstheme="majorEastAsia"/>
          <w:b w:val="0"/>
          <w:bCs/>
          <w:kern w:val="2"/>
        </w:rPr>
      </w:pPr>
      <w:hyperlink w:anchor="_Toc56800099" w:history="1">
        <w:r w:rsidR="00AE03D2">
          <w:rPr>
            <w:rStyle w:val="a6"/>
            <w:rFonts w:asciiTheme="majorEastAsia" w:eastAsiaTheme="majorEastAsia" w:hAnsiTheme="majorEastAsia" w:cstheme="majorEastAsia" w:hint="eastAsia"/>
            <w:b w:val="0"/>
            <w:bCs/>
          </w:rPr>
          <w:t>（二）项目主要内容</w:t>
        </w:r>
        <w:r w:rsidR="00AE03D2">
          <w:rPr>
            <w:rFonts w:asciiTheme="majorEastAsia" w:eastAsiaTheme="majorEastAsia" w:hAnsiTheme="majorEastAsia" w:cstheme="majorEastAsia" w:hint="eastAsia"/>
            <w:b w:val="0"/>
            <w:bCs/>
          </w:rPr>
          <w:tab/>
          <w:t>2</w:t>
        </w:r>
      </w:hyperlink>
    </w:p>
    <w:p w:rsidR="002526B6" w:rsidRDefault="00D620A2">
      <w:pPr>
        <w:pStyle w:val="10"/>
        <w:rPr>
          <w:rFonts w:asciiTheme="majorEastAsia" w:eastAsiaTheme="majorEastAsia" w:hAnsiTheme="majorEastAsia" w:cstheme="majorEastAsia"/>
          <w:b w:val="0"/>
          <w:bCs/>
          <w:kern w:val="2"/>
        </w:rPr>
      </w:pPr>
      <w:hyperlink w:anchor="_Toc56800085" w:history="1">
        <w:r w:rsidR="00AE03D2">
          <w:rPr>
            <w:rStyle w:val="a6"/>
            <w:rFonts w:asciiTheme="majorEastAsia" w:eastAsiaTheme="majorEastAsia" w:hAnsiTheme="majorEastAsia" w:cstheme="majorEastAsia" w:hint="eastAsia"/>
            <w:b w:val="0"/>
            <w:bCs/>
          </w:rPr>
          <w:t>（三）项目资金到位及实际支出情况</w:t>
        </w:r>
        <w:r w:rsidR="00AE03D2">
          <w:rPr>
            <w:rFonts w:asciiTheme="majorEastAsia" w:eastAsiaTheme="majorEastAsia" w:hAnsiTheme="majorEastAsia" w:cstheme="majorEastAsia" w:hint="eastAsia"/>
            <w:b w:val="0"/>
            <w:bCs/>
          </w:rPr>
          <w:tab/>
          <w:t>2</w:t>
        </w:r>
      </w:hyperlink>
    </w:p>
    <w:p w:rsidR="002526B6" w:rsidRDefault="00D620A2">
      <w:pPr>
        <w:pStyle w:val="10"/>
        <w:rPr>
          <w:rFonts w:asciiTheme="majorEastAsia" w:eastAsiaTheme="majorEastAsia" w:hAnsiTheme="majorEastAsia" w:cstheme="majorEastAsia"/>
          <w:b w:val="0"/>
          <w:bCs/>
          <w:kern w:val="2"/>
        </w:rPr>
      </w:pPr>
      <w:hyperlink w:anchor="_Toc56800097" w:history="1">
        <w:r w:rsidR="00AE03D2">
          <w:rPr>
            <w:rStyle w:val="a6"/>
            <w:rFonts w:asciiTheme="majorEastAsia" w:eastAsiaTheme="majorEastAsia" w:hAnsiTheme="majorEastAsia" w:cstheme="majorEastAsia" w:hint="eastAsia"/>
            <w:b w:val="0"/>
            <w:bCs/>
          </w:rPr>
          <w:t>二、项目绩效评价指标体系设计</w:t>
        </w:r>
        <w:r w:rsidR="00AE03D2">
          <w:rPr>
            <w:rFonts w:asciiTheme="majorEastAsia" w:eastAsiaTheme="majorEastAsia" w:hAnsiTheme="majorEastAsia" w:cstheme="majorEastAsia" w:hint="eastAsia"/>
            <w:b w:val="0"/>
            <w:bCs/>
          </w:rPr>
          <w:tab/>
          <w:t>4</w:t>
        </w:r>
      </w:hyperlink>
    </w:p>
    <w:p w:rsidR="002526B6" w:rsidRDefault="00D620A2">
      <w:pPr>
        <w:pStyle w:val="10"/>
        <w:rPr>
          <w:rFonts w:asciiTheme="majorEastAsia" w:eastAsiaTheme="majorEastAsia" w:hAnsiTheme="majorEastAsia" w:cstheme="majorEastAsia"/>
          <w:b w:val="0"/>
          <w:bCs/>
          <w:kern w:val="2"/>
        </w:rPr>
      </w:pPr>
      <w:hyperlink w:anchor="_Toc56800098" w:history="1">
        <w:r w:rsidR="00AE03D2">
          <w:rPr>
            <w:rStyle w:val="a6"/>
            <w:rFonts w:asciiTheme="majorEastAsia" w:eastAsiaTheme="majorEastAsia" w:hAnsiTheme="majorEastAsia" w:cstheme="majorEastAsia" w:hint="eastAsia"/>
            <w:b w:val="0"/>
            <w:bCs/>
          </w:rPr>
          <w:t>（一）绩效评价指标的确定应当遵循的原则</w:t>
        </w:r>
        <w:r w:rsidR="00AE03D2">
          <w:rPr>
            <w:rFonts w:asciiTheme="majorEastAsia" w:eastAsiaTheme="majorEastAsia" w:hAnsiTheme="majorEastAsia" w:cstheme="majorEastAsia" w:hint="eastAsia"/>
            <w:b w:val="0"/>
            <w:bCs/>
          </w:rPr>
          <w:tab/>
          <w:t>5</w:t>
        </w:r>
      </w:hyperlink>
    </w:p>
    <w:p w:rsidR="002526B6" w:rsidRDefault="00D620A2">
      <w:pPr>
        <w:pStyle w:val="10"/>
        <w:rPr>
          <w:rFonts w:asciiTheme="majorEastAsia" w:eastAsiaTheme="majorEastAsia" w:hAnsiTheme="majorEastAsia" w:cstheme="majorEastAsia"/>
          <w:b w:val="0"/>
          <w:bCs/>
          <w:kern w:val="2"/>
        </w:rPr>
      </w:pPr>
      <w:hyperlink w:anchor="_Toc56800099" w:history="1">
        <w:r w:rsidR="00AE03D2">
          <w:rPr>
            <w:rStyle w:val="a6"/>
            <w:rFonts w:asciiTheme="majorEastAsia" w:eastAsiaTheme="majorEastAsia" w:hAnsiTheme="majorEastAsia" w:cstheme="majorEastAsia" w:hint="eastAsia"/>
            <w:b w:val="0"/>
            <w:bCs/>
          </w:rPr>
          <w:t>（二）绩效评价方法的选用</w:t>
        </w:r>
        <w:r w:rsidR="00AE03D2">
          <w:rPr>
            <w:rFonts w:asciiTheme="majorEastAsia" w:eastAsiaTheme="majorEastAsia" w:hAnsiTheme="majorEastAsia" w:cstheme="majorEastAsia" w:hint="eastAsia"/>
            <w:b w:val="0"/>
            <w:bCs/>
          </w:rPr>
          <w:tab/>
          <w:t>6</w:t>
        </w:r>
      </w:hyperlink>
    </w:p>
    <w:p w:rsidR="002526B6" w:rsidRDefault="00D620A2">
      <w:pPr>
        <w:pStyle w:val="10"/>
        <w:rPr>
          <w:rStyle w:val="a6"/>
          <w:rFonts w:asciiTheme="majorEastAsia" w:eastAsiaTheme="majorEastAsia" w:hAnsiTheme="majorEastAsia" w:cstheme="majorEastAsia"/>
          <w:b w:val="0"/>
          <w:bCs/>
        </w:rPr>
      </w:pPr>
      <w:hyperlink w:anchor="_Toc56800100" w:history="1">
        <w:r w:rsidR="00AE03D2">
          <w:rPr>
            <w:rStyle w:val="a6"/>
            <w:rFonts w:asciiTheme="majorEastAsia" w:eastAsiaTheme="majorEastAsia" w:hAnsiTheme="majorEastAsia" w:cstheme="majorEastAsia" w:hint="eastAsia"/>
            <w:b w:val="0"/>
            <w:bCs/>
          </w:rPr>
          <w:t>（三）绩效评价标准的确定</w:t>
        </w:r>
        <w:r w:rsidR="00AE03D2">
          <w:rPr>
            <w:rFonts w:asciiTheme="majorEastAsia" w:eastAsiaTheme="majorEastAsia" w:hAnsiTheme="majorEastAsia" w:cstheme="majorEastAsia" w:hint="eastAsia"/>
            <w:b w:val="0"/>
            <w:bCs/>
          </w:rPr>
          <w:tab/>
          <w:t>6</w:t>
        </w:r>
      </w:hyperlink>
    </w:p>
    <w:p w:rsidR="002526B6" w:rsidRDefault="00D620A2">
      <w:pPr>
        <w:pStyle w:val="10"/>
        <w:rPr>
          <w:rFonts w:asciiTheme="majorEastAsia" w:eastAsiaTheme="majorEastAsia" w:hAnsiTheme="majorEastAsia" w:cstheme="majorEastAsia"/>
          <w:b w:val="0"/>
          <w:bCs/>
        </w:rPr>
      </w:pPr>
      <w:hyperlink w:anchor="_Toc56800100" w:history="1">
        <w:r w:rsidR="00AE03D2">
          <w:rPr>
            <w:rStyle w:val="a6"/>
            <w:rFonts w:asciiTheme="majorEastAsia" w:eastAsiaTheme="majorEastAsia" w:hAnsiTheme="majorEastAsia" w:cstheme="majorEastAsia" w:hint="eastAsia"/>
            <w:b w:val="0"/>
            <w:bCs/>
          </w:rPr>
          <w:t>（四）绩效评价指标体系及评分标准</w:t>
        </w:r>
        <w:r w:rsidR="00AE03D2">
          <w:rPr>
            <w:rFonts w:asciiTheme="majorEastAsia" w:eastAsiaTheme="majorEastAsia" w:hAnsiTheme="majorEastAsia" w:cstheme="majorEastAsia" w:hint="eastAsia"/>
            <w:b w:val="0"/>
            <w:bCs/>
          </w:rPr>
          <w:tab/>
        </w:r>
      </w:hyperlink>
      <w:r w:rsidR="00AE03D2">
        <w:rPr>
          <w:rStyle w:val="a6"/>
          <w:rFonts w:asciiTheme="majorEastAsia" w:eastAsiaTheme="majorEastAsia" w:hAnsiTheme="majorEastAsia" w:cstheme="majorEastAsia" w:hint="eastAsia"/>
          <w:b w:val="0"/>
          <w:bCs/>
          <w:color w:val="auto"/>
          <w:u w:val="none"/>
        </w:rPr>
        <w:t>7</w:t>
      </w:r>
    </w:p>
    <w:p w:rsidR="002526B6" w:rsidRDefault="00D620A2">
      <w:pPr>
        <w:pStyle w:val="10"/>
        <w:rPr>
          <w:rFonts w:asciiTheme="majorEastAsia" w:eastAsiaTheme="majorEastAsia" w:hAnsiTheme="majorEastAsia" w:cstheme="majorEastAsia"/>
          <w:b w:val="0"/>
          <w:bCs/>
          <w:kern w:val="2"/>
        </w:rPr>
      </w:pPr>
      <w:hyperlink w:anchor="_Toc56800101" w:history="1">
        <w:r w:rsidR="00AE03D2">
          <w:rPr>
            <w:rStyle w:val="a6"/>
            <w:rFonts w:asciiTheme="majorEastAsia" w:eastAsiaTheme="majorEastAsia" w:hAnsiTheme="majorEastAsia" w:cstheme="majorEastAsia" w:hint="eastAsia"/>
            <w:b w:val="0"/>
            <w:bCs/>
          </w:rPr>
          <w:t>三、项目绩效分析</w:t>
        </w:r>
        <w:r w:rsidR="00AE03D2">
          <w:rPr>
            <w:rFonts w:asciiTheme="majorEastAsia" w:eastAsiaTheme="majorEastAsia" w:hAnsiTheme="majorEastAsia" w:cstheme="majorEastAsia" w:hint="eastAsia"/>
            <w:b w:val="0"/>
            <w:bCs/>
          </w:rPr>
          <w:tab/>
          <w:t>1</w:t>
        </w:r>
      </w:hyperlink>
      <w:r w:rsidR="00AE03D2">
        <w:rPr>
          <w:rStyle w:val="a6"/>
          <w:rFonts w:asciiTheme="majorEastAsia" w:eastAsiaTheme="majorEastAsia" w:hAnsiTheme="majorEastAsia" w:cstheme="majorEastAsia" w:hint="eastAsia"/>
          <w:b w:val="0"/>
          <w:bCs/>
          <w:color w:val="auto"/>
          <w:u w:val="none"/>
        </w:rPr>
        <w:t>0</w:t>
      </w:r>
    </w:p>
    <w:p w:rsidR="002526B6" w:rsidRDefault="00D620A2">
      <w:pPr>
        <w:pStyle w:val="10"/>
        <w:rPr>
          <w:rFonts w:asciiTheme="majorEastAsia" w:eastAsiaTheme="majorEastAsia" w:hAnsiTheme="majorEastAsia" w:cstheme="majorEastAsia"/>
          <w:b w:val="0"/>
          <w:bCs/>
          <w:kern w:val="2"/>
        </w:rPr>
      </w:pPr>
      <w:hyperlink w:anchor="_Toc56800102" w:history="1">
        <w:r w:rsidR="00AE03D2">
          <w:rPr>
            <w:rStyle w:val="a6"/>
            <w:rFonts w:asciiTheme="majorEastAsia" w:eastAsiaTheme="majorEastAsia" w:hAnsiTheme="majorEastAsia" w:cstheme="majorEastAsia" w:hint="eastAsia"/>
            <w:b w:val="0"/>
            <w:bCs/>
          </w:rPr>
          <w:t>（一）项目投入得17.5分（共20分）</w:t>
        </w:r>
        <w:r w:rsidR="00AE03D2">
          <w:rPr>
            <w:rFonts w:asciiTheme="majorEastAsia" w:eastAsiaTheme="majorEastAsia" w:hAnsiTheme="majorEastAsia" w:cstheme="majorEastAsia" w:hint="eastAsia"/>
            <w:b w:val="0"/>
            <w:bCs/>
          </w:rPr>
          <w:tab/>
          <w:t>1</w:t>
        </w:r>
      </w:hyperlink>
      <w:r w:rsidR="00AE03D2">
        <w:rPr>
          <w:rFonts w:asciiTheme="majorEastAsia" w:eastAsiaTheme="majorEastAsia" w:hAnsiTheme="majorEastAsia" w:cstheme="majorEastAsia" w:hint="eastAsia"/>
          <w:b w:val="0"/>
          <w:bCs/>
        </w:rPr>
        <w:t>0</w:t>
      </w:r>
    </w:p>
    <w:p w:rsidR="002526B6" w:rsidRDefault="00D620A2">
      <w:pPr>
        <w:pStyle w:val="10"/>
        <w:rPr>
          <w:rFonts w:asciiTheme="majorEastAsia" w:eastAsiaTheme="majorEastAsia" w:hAnsiTheme="majorEastAsia" w:cstheme="majorEastAsia"/>
          <w:b w:val="0"/>
          <w:bCs/>
          <w:kern w:val="2"/>
        </w:rPr>
      </w:pPr>
      <w:hyperlink w:anchor="_Toc56800103" w:history="1">
        <w:r w:rsidR="00AE03D2">
          <w:rPr>
            <w:rStyle w:val="a6"/>
            <w:rFonts w:asciiTheme="majorEastAsia" w:eastAsiaTheme="majorEastAsia" w:hAnsiTheme="majorEastAsia" w:cstheme="majorEastAsia" w:hint="eastAsia"/>
            <w:b w:val="0"/>
            <w:bCs/>
          </w:rPr>
          <w:t>（二）项目管理得18分（共20分）</w:t>
        </w:r>
        <w:r w:rsidR="00AE03D2">
          <w:rPr>
            <w:rFonts w:asciiTheme="majorEastAsia" w:eastAsiaTheme="majorEastAsia" w:hAnsiTheme="majorEastAsia" w:cstheme="majorEastAsia" w:hint="eastAsia"/>
            <w:b w:val="0"/>
            <w:bCs/>
          </w:rPr>
          <w:tab/>
          <w:t>1</w:t>
        </w:r>
      </w:hyperlink>
      <w:r w:rsidR="00AE03D2">
        <w:rPr>
          <w:rFonts w:asciiTheme="majorEastAsia" w:eastAsiaTheme="majorEastAsia" w:hAnsiTheme="majorEastAsia" w:cstheme="majorEastAsia" w:hint="eastAsia"/>
          <w:b w:val="0"/>
          <w:bCs/>
        </w:rPr>
        <w:t>3</w:t>
      </w:r>
    </w:p>
    <w:p w:rsidR="002526B6" w:rsidRDefault="00D620A2">
      <w:pPr>
        <w:pStyle w:val="10"/>
        <w:rPr>
          <w:rStyle w:val="a6"/>
          <w:rFonts w:asciiTheme="majorEastAsia" w:eastAsiaTheme="majorEastAsia" w:hAnsiTheme="majorEastAsia" w:cstheme="majorEastAsia"/>
          <w:b w:val="0"/>
          <w:bCs/>
        </w:rPr>
      </w:pPr>
      <w:hyperlink w:anchor="_Toc56800104" w:history="1">
        <w:r w:rsidR="00AE03D2">
          <w:rPr>
            <w:rStyle w:val="a6"/>
            <w:rFonts w:asciiTheme="majorEastAsia" w:eastAsiaTheme="majorEastAsia" w:hAnsiTheme="majorEastAsia" w:cstheme="majorEastAsia" w:hint="eastAsia"/>
            <w:b w:val="0"/>
            <w:bCs/>
          </w:rPr>
          <w:t>（三）项目产出得30分（共30分）</w:t>
        </w:r>
        <w:r w:rsidR="00AE03D2">
          <w:rPr>
            <w:rFonts w:asciiTheme="majorEastAsia" w:eastAsiaTheme="majorEastAsia" w:hAnsiTheme="majorEastAsia" w:cstheme="majorEastAsia" w:hint="eastAsia"/>
            <w:b w:val="0"/>
            <w:bCs/>
          </w:rPr>
          <w:tab/>
          <w:t>1</w:t>
        </w:r>
      </w:hyperlink>
      <w:r w:rsidR="00AE03D2">
        <w:rPr>
          <w:rFonts w:asciiTheme="majorEastAsia" w:eastAsiaTheme="majorEastAsia" w:hAnsiTheme="majorEastAsia" w:cstheme="majorEastAsia" w:hint="eastAsia"/>
          <w:b w:val="0"/>
          <w:bCs/>
        </w:rPr>
        <w:t>6</w:t>
      </w:r>
    </w:p>
    <w:p w:rsidR="002526B6" w:rsidRDefault="00D620A2">
      <w:pPr>
        <w:pStyle w:val="10"/>
        <w:rPr>
          <w:rStyle w:val="a6"/>
          <w:rFonts w:asciiTheme="majorEastAsia" w:eastAsiaTheme="majorEastAsia" w:hAnsiTheme="majorEastAsia" w:cstheme="majorEastAsia"/>
          <w:b w:val="0"/>
          <w:bCs/>
          <w:color w:val="auto"/>
          <w:u w:val="none"/>
        </w:rPr>
      </w:pPr>
      <w:hyperlink w:anchor="_Toc56800104" w:history="1">
        <w:r w:rsidR="00AE03D2">
          <w:rPr>
            <w:rStyle w:val="a6"/>
            <w:rFonts w:asciiTheme="majorEastAsia" w:eastAsiaTheme="majorEastAsia" w:hAnsiTheme="majorEastAsia" w:cstheme="majorEastAsia" w:hint="eastAsia"/>
            <w:b w:val="0"/>
            <w:bCs/>
          </w:rPr>
          <w:t>（四）项目效益得27.98分（共30分）</w:t>
        </w:r>
        <w:r w:rsidR="00AE03D2">
          <w:rPr>
            <w:rFonts w:asciiTheme="majorEastAsia" w:eastAsiaTheme="majorEastAsia" w:hAnsiTheme="majorEastAsia" w:cstheme="majorEastAsia" w:hint="eastAsia"/>
            <w:b w:val="0"/>
            <w:bCs/>
          </w:rPr>
          <w:tab/>
          <w:t>18</w:t>
        </w:r>
      </w:hyperlink>
    </w:p>
    <w:p w:rsidR="002526B6" w:rsidRDefault="00D620A2">
      <w:pPr>
        <w:pStyle w:val="10"/>
      </w:pPr>
      <w:hyperlink w:anchor="_Toc56800104" w:history="1">
        <w:r w:rsidR="00AE03D2">
          <w:rPr>
            <w:rStyle w:val="a6"/>
            <w:rFonts w:asciiTheme="majorEastAsia" w:eastAsiaTheme="majorEastAsia" w:hAnsiTheme="majorEastAsia" w:cstheme="majorEastAsia" w:hint="eastAsia"/>
            <w:b w:val="0"/>
            <w:bCs/>
          </w:rPr>
          <w:t>（五）项目绩效评价结论</w:t>
        </w:r>
        <w:r w:rsidR="00AE03D2">
          <w:rPr>
            <w:rFonts w:asciiTheme="majorEastAsia" w:eastAsiaTheme="majorEastAsia" w:hAnsiTheme="majorEastAsia" w:cstheme="majorEastAsia" w:hint="eastAsia"/>
            <w:b w:val="0"/>
            <w:bCs/>
          </w:rPr>
          <w:tab/>
          <w:t>2</w:t>
        </w:r>
      </w:hyperlink>
      <w:r w:rsidR="00AE03D2">
        <w:rPr>
          <w:rStyle w:val="a6"/>
          <w:rFonts w:asciiTheme="majorEastAsia" w:eastAsiaTheme="majorEastAsia" w:hAnsiTheme="majorEastAsia" w:cstheme="majorEastAsia" w:hint="eastAsia"/>
          <w:b w:val="0"/>
          <w:bCs/>
          <w:color w:val="auto"/>
          <w:u w:val="none"/>
        </w:rPr>
        <w:t>1</w:t>
      </w:r>
    </w:p>
    <w:p w:rsidR="002526B6" w:rsidRDefault="00D620A2">
      <w:pPr>
        <w:pStyle w:val="10"/>
        <w:rPr>
          <w:rFonts w:asciiTheme="majorEastAsia" w:eastAsiaTheme="majorEastAsia" w:hAnsiTheme="majorEastAsia" w:cstheme="majorEastAsia"/>
          <w:b w:val="0"/>
          <w:bCs/>
          <w:kern w:val="2"/>
        </w:rPr>
      </w:pPr>
      <w:hyperlink w:anchor="_Toc56800105" w:history="1">
        <w:r w:rsidR="00AE03D2">
          <w:rPr>
            <w:rStyle w:val="a6"/>
            <w:rFonts w:asciiTheme="majorEastAsia" w:eastAsiaTheme="majorEastAsia" w:hAnsiTheme="majorEastAsia" w:cstheme="majorEastAsia" w:hint="eastAsia"/>
            <w:b w:val="0"/>
            <w:bCs/>
          </w:rPr>
          <w:t>四、存在问题</w:t>
        </w:r>
        <w:r w:rsidR="00AE03D2">
          <w:rPr>
            <w:rFonts w:asciiTheme="majorEastAsia" w:eastAsiaTheme="majorEastAsia" w:hAnsiTheme="majorEastAsia" w:cstheme="majorEastAsia" w:hint="eastAsia"/>
            <w:b w:val="0"/>
            <w:bCs/>
          </w:rPr>
          <w:tab/>
          <w:t>2</w:t>
        </w:r>
      </w:hyperlink>
      <w:r w:rsidR="00AE03D2">
        <w:rPr>
          <w:rStyle w:val="a6"/>
          <w:rFonts w:asciiTheme="majorEastAsia" w:eastAsiaTheme="majorEastAsia" w:hAnsiTheme="majorEastAsia" w:cstheme="majorEastAsia" w:hint="eastAsia"/>
          <w:b w:val="0"/>
          <w:bCs/>
          <w:color w:val="auto"/>
          <w:u w:val="none"/>
        </w:rPr>
        <w:t>1</w:t>
      </w:r>
    </w:p>
    <w:p w:rsidR="002526B6" w:rsidRDefault="00D620A2">
      <w:pPr>
        <w:pStyle w:val="10"/>
        <w:rPr>
          <w:rFonts w:asciiTheme="majorEastAsia" w:eastAsiaTheme="majorEastAsia" w:hAnsiTheme="majorEastAsia" w:cstheme="majorEastAsia"/>
          <w:b w:val="0"/>
          <w:bCs/>
          <w:kern w:val="2"/>
        </w:rPr>
      </w:pPr>
      <w:hyperlink w:anchor="_Toc56800106" w:history="1">
        <w:r w:rsidR="00AE03D2">
          <w:rPr>
            <w:rStyle w:val="a6"/>
            <w:rFonts w:asciiTheme="majorEastAsia" w:eastAsiaTheme="majorEastAsia" w:hAnsiTheme="majorEastAsia" w:cstheme="majorEastAsia" w:hint="eastAsia"/>
            <w:b w:val="0"/>
            <w:bCs/>
          </w:rPr>
          <w:t>（一）绩效目标设置需进一步细化完善</w:t>
        </w:r>
        <w:r w:rsidR="00AE03D2">
          <w:rPr>
            <w:rFonts w:asciiTheme="majorEastAsia" w:eastAsiaTheme="majorEastAsia" w:hAnsiTheme="majorEastAsia" w:cstheme="majorEastAsia" w:hint="eastAsia"/>
            <w:b w:val="0"/>
            <w:bCs/>
          </w:rPr>
          <w:tab/>
          <w:t>2</w:t>
        </w:r>
      </w:hyperlink>
      <w:r w:rsidR="00AE03D2">
        <w:rPr>
          <w:rStyle w:val="a6"/>
          <w:rFonts w:asciiTheme="majorEastAsia" w:eastAsiaTheme="majorEastAsia" w:hAnsiTheme="majorEastAsia" w:cstheme="majorEastAsia" w:hint="eastAsia"/>
          <w:b w:val="0"/>
          <w:bCs/>
          <w:color w:val="auto"/>
          <w:u w:val="none"/>
        </w:rPr>
        <w:t>2</w:t>
      </w:r>
    </w:p>
    <w:p w:rsidR="002526B6" w:rsidRDefault="00D620A2">
      <w:pPr>
        <w:pStyle w:val="10"/>
        <w:rPr>
          <w:rStyle w:val="a6"/>
          <w:rFonts w:asciiTheme="majorEastAsia" w:eastAsiaTheme="majorEastAsia" w:hAnsiTheme="majorEastAsia" w:cstheme="majorEastAsia"/>
          <w:b w:val="0"/>
          <w:bCs/>
        </w:rPr>
      </w:pPr>
      <w:hyperlink w:anchor="_Toc56800107" w:history="1">
        <w:r w:rsidR="00AE03D2">
          <w:rPr>
            <w:rStyle w:val="a6"/>
            <w:rFonts w:asciiTheme="majorEastAsia" w:eastAsiaTheme="majorEastAsia" w:hAnsiTheme="majorEastAsia" w:cstheme="majorEastAsia" w:hint="eastAsia"/>
            <w:b w:val="0"/>
            <w:bCs/>
          </w:rPr>
          <w:t>（二）资金预算管理有待加强</w:t>
        </w:r>
        <w:r w:rsidR="00AE03D2">
          <w:rPr>
            <w:rFonts w:asciiTheme="majorEastAsia" w:eastAsiaTheme="majorEastAsia" w:hAnsiTheme="majorEastAsia" w:cstheme="majorEastAsia" w:hint="eastAsia"/>
            <w:b w:val="0"/>
            <w:bCs/>
          </w:rPr>
          <w:tab/>
          <w:t>2</w:t>
        </w:r>
      </w:hyperlink>
      <w:r w:rsidR="00AE03D2">
        <w:rPr>
          <w:rStyle w:val="a6"/>
          <w:rFonts w:asciiTheme="majorEastAsia" w:eastAsiaTheme="majorEastAsia" w:hAnsiTheme="majorEastAsia" w:cstheme="majorEastAsia" w:hint="eastAsia"/>
          <w:b w:val="0"/>
          <w:bCs/>
          <w:color w:val="auto"/>
          <w:u w:val="none"/>
        </w:rPr>
        <w:t>2</w:t>
      </w:r>
    </w:p>
    <w:p w:rsidR="002526B6" w:rsidRDefault="00D620A2">
      <w:pPr>
        <w:pStyle w:val="10"/>
        <w:rPr>
          <w:rFonts w:asciiTheme="majorEastAsia" w:eastAsiaTheme="majorEastAsia" w:hAnsiTheme="majorEastAsia" w:cstheme="majorEastAsia"/>
          <w:b w:val="0"/>
          <w:bCs/>
        </w:rPr>
      </w:pPr>
      <w:hyperlink w:anchor="_Toc56800108" w:history="1">
        <w:r w:rsidR="00AE03D2">
          <w:rPr>
            <w:rStyle w:val="a6"/>
            <w:rFonts w:asciiTheme="majorEastAsia" w:eastAsiaTheme="majorEastAsia" w:hAnsiTheme="majorEastAsia" w:cstheme="majorEastAsia" w:hint="eastAsia"/>
            <w:b w:val="0"/>
            <w:bCs/>
          </w:rPr>
          <w:t>（三）项目管理不够明确</w:t>
        </w:r>
        <w:r w:rsidR="00AE03D2">
          <w:rPr>
            <w:rFonts w:asciiTheme="majorEastAsia" w:eastAsiaTheme="majorEastAsia" w:hAnsiTheme="majorEastAsia" w:cstheme="majorEastAsia" w:hint="eastAsia"/>
            <w:b w:val="0"/>
            <w:bCs/>
          </w:rPr>
          <w:tab/>
          <w:t>2</w:t>
        </w:r>
      </w:hyperlink>
      <w:r w:rsidR="00AE03D2">
        <w:rPr>
          <w:rStyle w:val="a6"/>
          <w:rFonts w:asciiTheme="majorEastAsia" w:eastAsiaTheme="majorEastAsia" w:hAnsiTheme="majorEastAsia" w:cstheme="majorEastAsia" w:hint="eastAsia"/>
          <w:b w:val="0"/>
          <w:bCs/>
          <w:color w:val="auto"/>
          <w:u w:val="none"/>
        </w:rPr>
        <w:t>2</w:t>
      </w:r>
    </w:p>
    <w:p w:rsidR="002526B6" w:rsidRDefault="00D620A2">
      <w:pPr>
        <w:pStyle w:val="10"/>
        <w:rPr>
          <w:rFonts w:asciiTheme="majorEastAsia" w:eastAsiaTheme="majorEastAsia" w:hAnsiTheme="majorEastAsia" w:cstheme="majorEastAsia"/>
          <w:b w:val="0"/>
          <w:bCs/>
          <w:kern w:val="2"/>
        </w:rPr>
      </w:pPr>
      <w:hyperlink w:anchor="_Toc56800105" w:history="1">
        <w:r w:rsidR="00AE03D2">
          <w:rPr>
            <w:rStyle w:val="a6"/>
            <w:rFonts w:asciiTheme="majorEastAsia" w:eastAsiaTheme="majorEastAsia" w:hAnsiTheme="majorEastAsia" w:cstheme="majorEastAsia" w:hint="eastAsia"/>
            <w:b w:val="0"/>
            <w:bCs/>
          </w:rPr>
          <w:t>五、评价结论与建议</w:t>
        </w:r>
        <w:r w:rsidR="00AE03D2">
          <w:rPr>
            <w:rFonts w:asciiTheme="majorEastAsia" w:eastAsiaTheme="majorEastAsia" w:hAnsiTheme="majorEastAsia" w:cstheme="majorEastAsia" w:hint="eastAsia"/>
            <w:b w:val="0"/>
            <w:bCs/>
          </w:rPr>
          <w:tab/>
          <w:t>2</w:t>
        </w:r>
      </w:hyperlink>
      <w:r w:rsidR="00AE03D2">
        <w:rPr>
          <w:rStyle w:val="a6"/>
          <w:rFonts w:asciiTheme="majorEastAsia" w:eastAsiaTheme="majorEastAsia" w:hAnsiTheme="majorEastAsia" w:cstheme="majorEastAsia" w:hint="eastAsia"/>
          <w:b w:val="0"/>
          <w:bCs/>
          <w:color w:val="auto"/>
          <w:u w:val="none"/>
        </w:rPr>
        <w:t>2</w:t>
      </w:r>
      <w:bookmarkStart w:id="1" w:name="_GoBack"/>
      <w:bookmarkEnd w:id="1"/>
    </w:p>
    <w:p w:rsidR="002526B6" w:rsidRDefault="002526B6">
      <w:pPr>
        <w:pStyle w:val="10"/>
        <w:rPr>
          <w:rFonts w:asciiTheme="majorEastAsia" w:eastAsiaTheme="majorEastAsia" w:hAnsiTheme="majorEastAsia" w:cstheme="majorEastAsia"/>
          <w:b w:val="0"/>
          <w:bCs/>
        </w:rPr>
        <w:sectPr w:rsidR="002526B6">
          <w:footerReference w:type="default" r:id="rId9"/>
          <w:pgSz w:w="11906" w:h="16838"/>
          <w:pgMar w:top="1440" w:right="1800" w:bottom="1440" w:left="1800" w:header="851" w:footer="992" w:gutter="0"/>
          <w:cols w:space="425"/>
          <w:docGrid w:type="lines" w:linePitch="312"/>
        </w:sectPr>
      </w:pPr>
    </w:p>
    <w:p w:rsidR="002526B6" w:rsidRDefault="00D620A2">
      <w:pPr>
        <w:pStyle w:val="10"/>
        <w:rPr>
          <w:rFonts w:asciiTheme="majorEastAsia" w:eastAsiaTheme="majorEastAsia" w:hAnsiTheme="majorEastAsia" w:cstheme="majorEastAsia"/>
          <w:b w:val="0"/>
          <w:bCs/>
          <w:kern w:val="2"/>
        </w:rPr>
      </w:pPr>
      <w:hyperlink w:anchor="_Toc56800106" w:history="1">
        <w:r w:rsidR="00AE03D2">
          <w:rPr>
            <w:rStyle w:val="a6"/>
            <w:rFonts w:asciiTheme="majorEastAsia" w:eastAsiaTheme="majorEastAsia" w:hAnsiTheme="majorEastAsia" w:cstheme="majorEastAsia" w:hint="eastAsia"/>
            <w:b w:val="0"/>
            <w:bCs/>
          </w:rPr>
          <w:t>（一）制定科学合理的绩效目标</w:t>
        </w:r>
        <w:r w:rsidR="00AE03D2">
          <w:rPr>
            <w:rFonts w:asciiTheme="majorEastAsia" w:eastAsiaTheme="majorEastAsia" w:hAnsiTheme="majorEastAsia" w:cstheme="majorEastAsia" w:hint="eastAsia"/>
            <w:b w:val="0"/>
            <w:bCs/>
          </w:rPr>
          <w:tab/>
          <w:t>2</w:t>
        </w:r>
      </w:hyperlink>
      <w:r w:rsidR="00AE03D2">
        <w:rPr>
          <w:rStyle w:val="a6"/>
          <w:rFonts w:asciiTheme="majorEastAsia" w:eastAsiaTheme="majorEastAsia" w:hAnsiTheme="majorEastAsia" w:cstheme="majorEastAsia" w:hint="eastAsia"/>
          <w:b w:val="0"/>
          <w:bCs/>
          <w:color w:val="auto"/>
          <w:u w:val="none"/>
        </w:rPr>
        <w:t>3</w:t>
      </w:r>
    </w:p>
    <w:p w:rsidR="002526B6" w:rsidRDefault="00D620A2">
      <w:pPr>
        <w:pStyle w:val="10"/>
        <w:rPr>
          <w:rFonts w:asciiTheme="majorEastAsia" w:eastAsiaTheme="majorEastAsia" w:hAnsiTheme="majorEastAsia" w:cstheme="majorEastAsia"/>
          <w:b w:val="0"/>
          <w:bCs/>
          <w:kern w:val="2"/>
        </w:rPr>
      </w:pPr>
      <w:hyperlink w:anchor="_Toc56800107" w:history="1">
        <w:r w:rsidR="00AE03D2">
          <w:rPr>
            <w:rStyle w:val="a6"/>
            <w:rFonts w:asciiTheme="majorEastAsia" w:eastAsiaTheme="majorEastAsia" w:hAnsiTheme="majorEastAsia" w:cstheme="majorEastAsia" w:hint="eastAsia"/>
            <w:b w:val="0"/>
            <w:bCs/>
          </w:rPr>
          <w:t>（二）加强资金预算管理</w:t>
        </w:r>
        <w:r w:rsidR="00AE03D2">
          <w:rPr>
            <w:rFonts w:asciiTheme="majorEastAsia" w:eastAsiaTheme="majorEastAsia" w:hAnsiTheme="majorEastAsia" w:cstheme="majorEastAsia" w:hint="eastAsia"/>
            <w:b w:val="0"/>
            <w:bCs/>
          </w:rPr>
          <w:tab/>
          <w:t>2</w:t>
        </w:r>
      </w:hyperlink>
      <w:r w:rsidR="00AE03D2">
        <w:rPr>
          <w:rFonts w:asciiTheme="majorEastAsia" w:eastAsiaTheme="majorEastAsia" w:hAnsiTheme="majorEastAsia" w:cstheme="majorEastAsia" w:hint="eastAsia"/>
          <w:b w:val="0"/>
          <w:bCs/>
        </w:rPr>
        <w:t>3</w:t>
      </w:r>
    </w:p>
    <w:p w:rsidR="002526B6" w:rsidRDefault="00D620A2">
      <w:pPr>
        <w:pStyle w:val="10"/>
        <w:rPr>
          <w:rStyle w:val="a6"/>
          <w:rFonts w:asciiTheme="majorEastAsia" w:eastAsiaTheme="majorEastAsia" w:hAnsiTheme="majorEastAsia" w:cstheme="majorEastAsia"/>
          <w:b w:val="0"/>
          <w:bCs/>
        </w:rPr>
      </w:pPr>
      <w:hyperlink w:anchor="_Toc56800107" w:history="1">
        <w:r w:rsidR="00AE03D2">
          <w:rPr>
            <w:rStyle w:val="a6"/>
            <w:rFonts w:asciiTheme="majorEastAsia" w:eastAsiaTheme="majorEastAsia" w:hAnsiTheme="majorEastAsia" w:cstheme="majorEastAsia" w:hint="eastAsia"/>
            <w:b w:val="0"/>
            <w:bCs/>
          </w:rPr>
          <w:t>（三）明确项目管理规范</w:t>
        </w:r>
        <w:r w:rsidR="00AE03D2">
          <w:rPr>
            <w:rFonts w:asciiTheme="majorEastAsia" w:eastAsiaTheme="majorEastAsia" w:hAnsiTheme="majorEastAsia" w:cstheme="majorEastAsia" w:hint="eastAsia"/>
            <w:b w:val="0"/>
            <w:bCs/>
          </w:rPr>
          <w:tab/>
          <w:t>2</w:t>
        </w:r>
      </w:hyperlink>
      <w:r w:rsidR="00AE03D2">
        <w:rPr>
          <w:rStyle w:val="a6"/>
          <w:rFonts w:asciiTheme="majorEastAsia" w:eastAsiaTheme="majorEastAsia" w:hAnsiTheme="majorEastAsia" w:cstheme="majorEastAsia" w:hint="eastAsia"/>
          <w:b w:val="0"/>
          <w:bCs/>
          <w:color w:val="auto"/>
          <w:u w:val="none"/>
        </w:rPr>
        <w:t>4</w:t>
      </w:r>
    </w:p>
    <w:p w:rsidR="002526B6" w:rsidRDefault="00D620A2">
      <w:pPr>
        <w:pStyle w:val="10"/>
        <w:rPr>
          <w:rFonts w:asciiTheme="majorEastAsia" w:eastAsiaTheme="majorEastAsia" w:hAnsiTheme="majorEastAsia" w:cstheme="majorEastAsia"/>
          <w:b w:val="0"/>
          <w:bCs/>
          <w:kern w:val="2"/>
        </w:rPr>
      </w:pPr>
      <w:hyperlink w:anchor="_Toc56800109" w:history="1">
        <w:r w:rsidR="00AE03D2">
          <w:rPr>
            <w:rStyle w:val="a6"/>
            <w:rFonts w:asciiTheme="majorEastAsia" w:eastAsiaTheme="majorEastAsia" w:hAnsiTheme="majorEastAsia" w:cstheme="majorEastAsia" w:hint="eastAsia"/>
            <w:b w:val="0"/>
            <w:bCs/>
          </w:rPr>
          <w:t>六、其他需要说明的问题</w:t>
        </w:r>
        <w:r w:rsidR="00AE03D2">
          <w:rPr>
            <w:rFonts w:asciiTheme="majorEastAsia" w:eastAsiaTheme="majorEastAsia" w:hAnsiTheme="majorEastAsia" w:cstheme="majorEastAsia" w:hint="eastAsia"/>
            <w:b w:val="0"/>
            <w:bCs/>
          </w:rPr>
          <w:tab/>
          <w:t>2</w:t>
        </w:r>
      </w:hyperlink>
      <w:r w:rsidR="00AE03D2">
        <w:rPr>
          <w:rStyle w:val="a6"/>
          <w:rFonts w:asciiTheme="majorEastAsia" w:eastAsiaTheme="majorEastAsia" w:hAnsiTheme="majorEastAsia" w:cstheme="majorEastAsia" w:hint="eastAsia"/>
          <w:b w:val="0"/>
          <w:bCs/>
          <w:color w:val="auto"/>
          <w:u w:val="none"/>
        </w:rPr>
        <w:t>4</w:t>
      </w:r>
    </w:p>
    <w:p w:rsidR="002526B6" w:rsidRDefault="00D620A2">
      <w:pPr>
        <w:pStyle w:val="10"/>
        <w:rPr>
          <w:rFonts w:asciiTheme="majorEastAsia" w:eastAsiaTheme="majorEastAsia" w:hAnsiTheme="majorEastAsia" w:cstheme="majorEastAsia"/>
          <w:b w:val="0"/>
          <w:bCs/>
          <w:kern w:val="2"/>
        </w:rPr>
      </w:pPr>
      <w:r>
        <w:rPr>
          <w:rFonts w:asciiTheme="majorEastAsia" w:eastAsiaTheme="majorEastAsia" w:hAnsiTheme="majorEastAsia" w:cstheme="majorEastAsia" w:hint="eastAsia"/>
          <w:b w:val="0"/>
          <w:bCs/>
        </w:rPr>
        <w:fldChar w:fldCharType="begin"/>
      </w:r>
      <w:r w:rsidR="00AE03D2">
        <w:rPr>
          <w:rFonts w:asciiTheme="majorEastAsia" w:eastAsiaTheme="majorEastAsia" w:hAnsiTheme="majorEastAsia" w:cstheme="majorEastAsia" w:hint="eastAsia"/>
          <w:b w:val="0"/>
          <w:bCs/>
        </w:rPr>
        <w:instrText>HYPERLINK \l "_Toc56800110"</w:instrText>
      </w:r>
      <w:r>
        <w:rPr>
          <w:rFonts w:asciiTheme="majorEastAsia" w:eastAsiaTheme="majorEastAsia" w:hAnsiTheme="majorEastAsia" w:cstheme="majorEastAsia" w:hint="eastAsia"/>
          <w:b w:val="0"/>
          <w:bCs/>
        </w:rPr>
        <w:fldChar w:fldCharType="separate"/>
      </w:r>
      <w:hyperlink w:anchor="_Toc56800097" w:history="1">
        <w:r w:rsidR="00AE03D2">
          <w:rPr>
            <w:rStyle w:val="a6"/>
            <w:rFonts w:asciiTheme="majorEastAsia" w:eastAsiaTheme="majorEastAsia" w:hAnsiTheme="majorEastAsia" w:cstheme="majorEastAsia" w:hint="eastAsia"/>
            <w:b w:val="0"/>
            <w:bCs/>
            <w:color w:val="auto"/>
            <w:u w:val="none"/>
          </w:rPr>
          <w:t>附件1  2019年度</w:t>
        </w:r>
        <w:r w:rsidR="00AE03D2">
          <w:rPr>
            <w:rFonts w:asciiTheme="majorEastAsia" w:eastAsiaTheme="majorEastAsia" w:hAnsiTheme="majorEastAsia" w:cstheme="majorEastAsia" w:hint="eastAsia"/>
            <w:b w:val="0"/>
            <w:bCs/>
          </w:rPr>
          <w:t>洛江区工业经济和信息化发展专项资金调查问卷</w:t>
        </w:r>
        <w:r w:rsidR="00AE03D2">
          <w:rPr>
            <w:rFonts w:asciiTheme="majorEastAsia" w:eastAsiaTheme="majorEastAsia" w:hAnsiTheme="majorEastAsia" w:cstheme="majorEastAsia" w:hint="eastAsia"/>
            <w:b w:val="0"/>
            <w:bCs/>
          </w:rPr>
          <w:tab/>
          <w:t>25</w:t>
        </w:r>
      </w:hyperlink>
    </w:p>
    <w:p w:rsidR="002526B6" w:rsidRDefault="00D620A2">
      <w:pPr>
        <w:pStyle w:val="10"/>
        <w:rPr>
          <w:rFonts w:asciiTheme="majorEastAsia" w:eastAsiaTheme="majorEastAsia" w:hAnsiTheme="majorEastAsia" w:cstheme="majorEastAsia"/>
          <w:b w:val="0"/>
          <w:bCs/>
        </w:rPr>
      </w:pPr>
      <w:r>
        <w:rPr>
          <w:rFonts w:asciiTheme="majorEastAsia" w:eastAsiaTheme="majorEastAsia" w:hAnsiTheme="majorEastAsia" w:cstheme="majorEastAsia" w:hint="eastAsia"/>
          <w:b w:val="0"/>
          <w:bCs/>
        </w:rPr>
        <w:fldChar w:fldCharType="end"/>
      </w:r>
      <w:hyperlink w:anchor="_Toc56800097" w:history="1">
        <w:r w:rsidR="00AE03D2">
          <w:rPr>
            <w:rStyle w:val="a6"/>
            <w:rFonts w:asciiTheme="majorEastAsia" w:eastAsiaTheme="majorEastAsia" w:hAnsiTheme="majorEastAsia" w:cstheme="majorEastAsia" w:hint="eastAsia"/>
            <w:b w:val="0"/>
            <w:bCs/>
          </w:rPr>
          <w:t>附件2  交流座谈</w:t>
        </w:r>
        <w:r w:rsidR="00AE03D2">
          <w:rPr>
            <w:rFonts w:asciiTheme="majorEastAsia" w:eastAsiaTheme="majorEastAsia" w:hAnsiTheme="majorEastAsia" w:cstheme="majorEastAsia" w:hint="eastAsia"/>
            <w:b w:val="0"/>
            <w:bCs/>
          </w:rPr>
          <w:tab/>
          <w:t>2</w:t>
        </w:r>
      </w:hyperlink>
      <w:r w:rsidR="00AE03D2">
        <w:rPr>
          <w:rFonts w:asciiTheme="majorEastAsia" w:eastAsiaTheme="majorEastAsia" w:hAnsiTheme="majorEastAsia" w:cstheme="majorEastAsia" w:hint="eastAsia"/>
          <w:b w:val="0"/>
          <w:bCs/>
        </w:rPr>
        <w:t>6</w:t>
      </w:r>
    </w:p>
    <w:p w:rsidR="002526B6" w:rsidRDefault="002526B6">
      <w:pPr>
        <w:rPr>
          <w:rFonts w:asciiTheme="majorEastAsia" w:eastAsiaTheme="majorEastAsia" w:hAnsiTheme="majorEastAsia" w:cstheme="majorEastAsia"/>
          <w:bCs/>
          <w:sz w:val="28"/>
          <w:szCs w:val="28"/>
        </w:rPr>
      </w:pPr>
    </w:p>
    <w:p w:rsidR="002526B6" w:rsidRDefault="00D620A2">
      <w:pPr>
        <w:rPr>
          <w:rFonts w:ascii="Times New Roman" w:hAnsi="Times New Roman"/>
          <w:b/>
          <w:bCs/>
          <w:color w:val="000000"/>
          <w:sz w:val="28"/>
          <w:szCs w:val="28"/>
        </w:rPr>
      </w:pPr>
      <w:r>
        <w:rPr>
          <w:rFonts w:asciiTheme="majorEastAsia" w:eastAsiaTheme="majorEastAsia" w:hAnsiTheme="majorEastAsia" w:cstheme="majorEastAsia" w:hint="eastAsia"/>
          <w:bCs/>
          <w:color w:val="000000"/>
          <w:sz w:val="44"/>
          <w:szCs w:val="44"/>
        </w:rPr>
        <w:fldChar w:fldCharType="end"/>
      </w:r>
    </w:p>
    <w:p w:rsidR="002526B6" w:rsidRDefault="002526B6">
      <w:pPr>
        <w:rPr>
          <w:rFonts w:ascii="Times New Roman" w:hAnsi="Times New Roman"/>
          <w:b/>
          <w:bCs/>
          <w:color w:val="000000"/>
          <w:sz w:val="28"/>
          <w:szCs w:val="28"/>
        </w:rPr>
      </w:pPr>
    </w:p>
    <w:p w:rsidR="002526B6" w:rsidRDefault="002526B6">
      <w:pPr>
        <w:rPr>
          <w:rFonts w:ascii="Times New Roman" w:hAnsi="Times New Roman"/>
          <w:b/>
          <w:bCs/>
          <w:color w:val="000000"/>
          <w:sz w:val="28"/>
          <w:szCs w:val="28"/>
        </w:rPr>
      </w:pPr>
    </w:p>
    <w:p w:rsidR="002526B6" w:rsidRDefault="002526B6">
      <w:pPr>
        <w:widowControl/>
        <w:spacing w:line="360" w:lineRule="auto"/>
        <w:jc w:val="center"/>
        <w:rPr>
          <w:rFonts w:ascii="微软雅黑" w:eastAsia="微软雅黑" w:hAnsi="微软雅黑" w:cs="微软雅黑"/>
          <w:b/>
          <w:kern w:val="0"/>
          <w:sz w:val="44"/>
          <w:szCs w:val="44"/>
        </w:rPr>
        <w:sectPr w:rsidR="002526B6">
          <w:footerReference w:type="default" r:id="rId10"/>
          <w:pgSz w:w="11906" w:h="16838"/>
          <w:pgMar w:top="1440" w:right="1800" w:bottom="1440" w:left="1800" w:header="851" w:footer="992" w:gutter="0"/>
          <w:cols w:space="425"/>
          <w:docGrid w:type="lines" w:linePitch="312"/>
        </w:sectPr>
      </w:pPr>
    </w:p>
    <w:p w:rsidR="002526B6" w:rsidRDefault="002526B6">
      <w:pPr>
        <w:widowControl/>
        <w:spacing w:line="360" w:lineRule="auto"/>
        <w:jc w:val="center"/>
        <w:rPr>
          <w:rFonts w:ascii="微软雅黑" w:eastAsia="微软雅黑" w:hAnsi="微软雅黑" w:cs="微软雅黑"/>
          <w:b/>
          <w:kern w:val="0"/>
          <w:sz w:val="44"/>
          <w:szCs w:val="44"/>
        </w:rPr>
      </w:pPr>
    </w:p>
    <w:p w:rsidR="002526B6" w:rsidRDefault="00AE03D2">
      <w:pPr>
        <w:widowControl/>
        <w:spacing w:line="360" w:lineRule="auto"/>
        <w:jc w:val="center"/>
        <w:rPr>
          <w:rFonts w:ascii="黑体" w:eastAsia="黑体" w:hAnsi="黑体" w:cs="黑体"/>
          <w:b/>
          <w:kern w:val="0"/>
          <w:sz w:val="44"/>
          <w:szCs w:val="44"/>
        </w:rPr>
      </w:pPr>
      <w:r>
        <w:rPr>
          <w:rFonts w:ascii="黑体" w:eastAsia="黑体" w:hAnsi="黑体" w:cs="黑体" w:hint="eastAsia"/>
          <w:b/>
          <w:kern w:val="0"/>
          <w:sz w:val="44"/>
          <w:szCs w:val="44"/>
        </w:rPr>
        <w:t>2019年度洛江区扶持企业技改及发展</w:t>
      </w:r>
    </w:p>
    <w:p w:rsidR="002526B6" w:rsidRDefault="00AE03D2">
      <w:pPr>
        <w:widowControl/>
        <w:spacing w:line="360" w:lineRule="auto"/>
        <w:jc w:val="center"/>
        <w:rPr>
          <w:rFonts w:ascii="黑体" w:eastAsia="黑体" w:hAnsi="黑体" w:cs="黑体"/>
          <w:b/>
          <w:kern w:val="0"/>
          <w:sz w:val="44"/>
          <w:szCs w:val="44"/>
        </w:rPr>
      </w:pPr>
      <w:r>
        <w:rPr>
          <w:rFonts w:ascii="黑体" w:eastAsia="黑体" w:hAnsi="黑体" w:cs="黑体" w:hint="eastAsia"/>
          <w:b/>
          <w:kern w:val="0"/>
          <w:sz w:val="44"/>
          <w:szCs w:val="44"/>
        </w:rPr>
        <w:t>专项资金绩效评价报告</w:t>
      </w:r>
    </w:p>
    <w:p w:rsidR="002526B6" w:rsidRDefault="002526B6">
      <w:pPr>
        <w:widowControl/>
        <w:spacing w:before="300" w:line="360" w:lineRule="auto"/>
        <w:rPr>
          <w:rFonts w:ascii="微软雅黑" w:eastAsia="微软雅黑" w:hAnsi="微软雅黑" w:cs="微软雅黑"/>
          <w:b/>
          <w:color w:val="2290FF"/>
          <w:kern w:val="0"/>
          <w:sz w:val="36"/>
          <w:szCs w:val="36"/>
        </w:rPr>
      </w:pPr>
    </w:p>
    <w:p w:rsidR="002526B6" w:rsidRDefault="00AE03D2">
      <w:pPr>
        <w:adjustRightInd w:val="0"/>
        <w:snapToGrid w:val="0"/>
        <w:spacing w:line="36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为提高洛江区扶持企业技改及发展专项资金使用效益，</w:t>
      </w:r>
      <w:r>
        <w:rPr>
          <w:rFonts w:ascii="仿宋_GB2312" w:eastAsia="仿宋_GB2312" w:hAnsi="仿宋_GB2312" w:cs="仿宋_GB2312" w:hint="eastAsia"/>
          <w:sz w:val="32"/>
          <w:szCs w:val="32"/>
        </w:rPr>
        <w:t>洛江区财政局委托泉州市诚联财务管理有限公司</w:t>
      </w:r>
      <w:r>
        <w:rPr>
          <w:rFonts w:ascii="仿宋_GB2312" w:eastAsia="仿宋_GB2312" w:hAnsi="仿宋_GB2312" w:cs="仿宋_GB2312" w:hint="eastAsia"/>
          <w:kern w:val="0"/>
          <w:sz w:val="32"/>
          <w:szCs w:val="32"/>
        </w:rPr>
        <w:t>对2019年度洛江区扶持企业技改及发展专项资金开展绩效评价，项目绩效情况如下：</w:t>
      </w:r>
    </w:p>
    <w:p w:rsidR="002526B6" w:rsidRDefault="00AE03D2">
      <w:pPr>
        <w:numPr>
          <w:ilvl w:val="0"/>
          <w:numId w:val="1"/>
        </w:numPr>
        <w:adjustRightInd w:val="0"/>
        <w:snapToGrid w:val="0"/>
        <w:spacing w:line="360" w:lineRule="auto"/>
        <w:ind w:firstLineChars="200" w:firstLine="643"/>
        <w:jc w:val="left"/>
        <w:rPr>
          <w:rFonts w:ascii="黑体" w:eastAsia="黑体" w:hAnsi="黑体" w:cs="黑体"/>
          <w:b/>
          <w:bCs/>
          <w:sz w:val="32"/>
          <w:szCs w:val="32"/>
        </w:rPr>
      </w:pPr>
      <w:r>
        <w:rPr>
          <w:rFonts w:ascii="黑体" w:eastAsia="黑体" w:hAnsi="黑体" w:cs="黑体" w:hint="eastAsia"/>
          <w:b/>
          <w:bCs/>
          <w:sz w:val="32"/>
          <w:szCs w:val="32"/>
        </w:rPr>
        <w:t xml:space="preserve"> 项目基本情况</w:t>
      </w:r>
    </w:p>
    <w:p w:rsidR="002526B6" w:rsidRDefault="00AE03D2">
      <w:pPr>
        <w:adjustRightInd w:val="0"/>
        <w:snapToGrid w:val="0"/>
        <w:spacing w:line="360" w:lineRule="auto"/>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（一）项目立项依据</w:t>
      </w:r>
    </w:p>
    <w:p w:rsidR="002526B6" w:rsidRDefault="00AE03D2">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根据《中共泉州市洛江区委办公室 泉州市洛江区人民政府办公室印发〈洛江区关于进一步支持民营企业健康发展的实施方案〉的通知》（泉洛委办〔2018〕109号）文件要求，支持企业采用先进适用的新技术、新设备、新工艺和新标准实施及时改造，对购置生产性设备金额200万元以上，且上年度纳税50万元以上的规模以上工业企业，区级财政按设备投资额（不含税）的5%给予补助，列入泉州市产业龙头企业目录的企业最高限额为110万元，其他企业最高限额为100万元。辖区企业销售给泉州区域内企业的“数控一代”示范项目产品或购置使用列入泉州市级“数控一代”示范项目产品的补助，按市委、市政府相关政策文件执行。</w:t>
      </w:r>
    </w:p>
    <w:p w:rsidR="002526B6" w:rsidRDefault="00AE03D2">
      <w:pPr>
        <w:adjustRightInd w:val="0"/>
        <w:snapToGrid w:val="0"/>
        <w:spacing w:line="360" w:lineRule="auto"/>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lastRenderedPageBreak/>
        <w:t>根据《中共泉州市洛江区委、泉州市洛江区人民政府关于贯彻落实&lt;泉州制造2025发展纲要&gt;加快发展智能制造的实施意见》（泉洛委〔2015〕46号），为扶持本地企业，促进经济发展，设立扶持产业（企业）发展专项。</w:t>
      </w:r>
    </w:p>
    <w:p w:rsidR="002526B6" w:rsidRDefault="00AE03D2">
      <w:pPr>
        <w:adjustRightInd w:val="0"/>
        <w:snapToGrid w:val="0"/>
        <w:spacing w:line="360" w:lineRule="auto"/>
        <w:ind w:firstLineChars="200" w:firstLine="643"/>
        <w:rPr>
          <w:rFonts w:ascii="楷体" w:eastAsia="楷体" w:hAnsi="楷体" w:cs="楷体"/>
          <w:b/>
          <w:bCs/>
          <w:sz w:val="32"/>
          <w:szCs w:val="32"/>
        </w:rPr>
      </w:pPr>
      <w:r>
        <w:rPr>
          <w:rFonts w:ascii="楷体" w:eastAsia="楷体" w:hAnsi="楷体" w:cs="楷体" w:hint="eastAsia"/>
          <w:b/>
          <w:bCs/>
          <w:sz w:val="32"/>
          <w:szCs w:val="32"/>
        </w:rPr>
        <w:t>（二）项目主要内容</w:t>
      </w:r>
    </w:p>
    <w:p w:rsidR="002526B6" w:rsidRDefault="00AE03D2">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2019年洛江区工业和信息化局扶持企业技改及发展专项的主要内容包括：加快机械装备产业和两化融合发展资金、促进企业增产增效的用电奖励资金、加快机械装备产业和两化融合专项区级配套资金。</w:t>
      </w:r>
    </w:p>
    <w:p w:rsidR="002526B6" w:rsidRDefault="00AE03D2">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2019年洛江区工业和信息化局扶持企业发展专项的主要内容包括：落后产能淘汰补助资金、数字经济发展专项资金、加快机械装备产业和两化融合专项区级配套资金。</w:t>
      </w:r>
    </w:p>
    <w:p w:rsidR="002526B6" w:rsidRDefault="00AE03D2">
      <w:pPr>
        <w:adjustRightInd w:val="0"/>
        <w:snapToGrid w:val="0"/>
        <w:spacing w:line="360" w:lineRule="auto"/>
        <w:ind w:firstLineChars="200" w:firstLine="643"/>
        <w:rPr>
          <w:rFonts w:ascii="楷体" w:eastAsia="楷体" w:hAnsi="楷体" w:cs="楷体"/>
          <w:b/>
          <w:bCs/>
          <w:sz w:val="32"/>
          <w:szCs w:val="32"/>
        </w:rPr>
      </w:pPr>
      <w:r>
        <w:rPr>
          <w:rFonts w:ascii="楷体" w:eastAsia="楷体" w:hAnsi="楷体" w:cs="楷体" w:hint="eastAsia"/>
          <w:b/>
          <w:bCs/>
          <w:sz w:val="32"/>
          <w:szCs w:val="32"/>
        </w:rPr>
        <w:t>（三）项目资金到位及实际支出情况</w:t>
      </w:r>
    </w:p>
    <w:p w:rsidR="002526B6" w:rsidRDefault="00AE03D2">
      <w:pPr>
        <w:numPr>
          <w:ilvl w:val="0"/>
          <w:numId w:val="2"/>
        </w:numPr>
        <w:adjustRightInd w:val="0"/>
        <w:snapToGrid w:val="0"/>
        <w:spacing w:line="360" w:lineRule="auto"/>
        <w:ind w:left="0"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扶持企业技改及发展专项资金到位及实际支出情况</w:t>
      </w:r>
    </w:p>
    <w:p w:rsidR="002526B6" w:rsidRDefault="00AE03D2">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2019年洛江区工业和信息化局扶持企业技改及发展专项实际到位并支出资金1786.50万元，支出明细如下（见表1）：</w:t>
      </w:r>
    </w:p>
    <w:p w:rsidR="002526B6" w:rsidRDefault="00AE03D2">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泉州市洛江区工业和信息化局关于下达2016年度泉州市加快机械装备产业和两化融合发展专项资金第三批区级配套补助资金的通知》（泉洛工信〔2019〕18号）要求，洛江区工业和信息化局支付2016年度加快机械装备产业和两化融合发展专项资金(第三批)969.20万元。</w:t>
      </w:r>
    </w:p>
    <w:p w:rsidR="002526B6" w:rsidRDefault="00AE03D2">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根据《泉州市人民政府关于促进工业企业4-6月增产增效电力奖励政策的通知》（泉政发明传〔2018〕2号）和《关于下达促进工业企业4-6月增产增效电力奖励资金的通知》（泉财指标〔2018〕1278号）要求，洛江区工业和信息化局支付促进企业增产增效4-6月份用电奖励资金28.07万元。</w:t>
      </w:r>
    </w:p>
    <w:p w:rsidR="002526B6" w:rsidRDefault="00AE03D2">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关于2017年度加快机械装备产业和两化融合发展专项资金项目申报工作的通知》（泉经信装备〔2017〕535号）和《关于下达2017年度加快机械装备产业和两化融合发展专项资金（第二批）的通知》（泉财指标〔2018〕912号）要求，洛江区工业和信息化局支付2017年度加快机械装备产业和两化融合发展专项资金(第二批)789.23万元。</w:t>
      </w:r>
    </w:p>
    <w:p w:rsidR="002526B6" w:rsidRDefault="00AE03D2">
      <w:pPr>
        <w:widowControl/>
        <w:adjustRightInd w:val="0"/>
        <w:snapToGrid w:val="0"/>
        <w:spacing w:line="360" w:lineRule="auto"/>
        <w:jc w:val="left"/>
        <w:rPr>
          <w:rFonts w:ascii="仿宋_GB2312" w:eastAsia="仿宋_GB2312" w:hAnsi="仿宋_GB2312" w:cs="仿宋_GB2312"/>
          <w:sz w:val="24"/>
          <w:szCs w:val="24"/>
        </w:rPr>
      </w:pPr>
      <w:r>
        <w:rPr>
          <w:rFonts w:ascii="仿宋_GB2312" w:eastAsia="仿宋_GB2312" w:hAnsi="仿宋_GB2312" w:cs="仿宋_GB2312" w:hint="eastAsia"/>
          <w:b/>
          <w:kern w:val="0"/>
          <w:sz w:val="24"/>
          <w:szCs w:val="24"/>
        </w:rPr>
        <w:t>表1:2019年度洛江区工业和信息化局扶持企业技改及发展专项具体支出内容</w:t>
      </w:r>
    </w:p>
    <w:tbl>
      <w:tblPr>
        <w:tblW w:w="8323"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7168"/>
        <w:gridCol w:w="1155"/>
      </w:tblGrid>
      <w:tr w:rsidR="002526B6">
        <w:tc>
          <w:tcPr>
            <w:tcW w:w="7168" w:type="dxa"/>
            <w:tcBorders>
              <w:top w:val="single" w:sz="8" w:space="0" w:color="auto"/>
              <w:left w:val="single" w:sz="8" w:space="0" w:color="auto"/>
              <w:bottom w:val="single" w:sz="8" w:space="0" w:color="auto"/>
              <w:right w:val="single" w:sz="8" w:space="0" w:color="auto"/>
            </w:tcBorders>
            <w:shd w:val="clear" w:color="auto" w:fill="auto"/>
            <w:vAlign w:val="center"/>
          </w:tcPr>
          <w:p w:rsidR="002526B6" w:rsidRDefault="00AE03D2">
            <w:pPr>
              <w:widowControl/>
              <w:adjustRightInd w:val="0"/>
              <w:snapToGrid w:val="0"/>
              <w:spacing w:line="360" w:lineRule="auto"/>
              <w:ind w:firstLineChars="200" w:firstLine="480"/>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具体支出内容</w:t>
            </w:r>
          </w:p>
        </w:tc>
        <w:tc>
          <w:tcPr>
            <w:tcW w:w="1155" w:type="dxa"/>
            <w:tcBorders>
              <w:top w:val="single" w:sz="8" w:space="0" w:color="auto"/>
              <w:left w:val="single" w:sz="8" w:space="0" w:color="auto"/>
              <w:bottom w:val="single" w:sz="8" w:space="0" w:color="auto"/>
              <w:right w:val="single" w:sz="8" w:space="0" w:color="auto"/>
            </w:tcBorders>
            <w:shd w:val="clear" w:color="auto" w:fill="auto"/>
            <w:vAlign w:val="center"/>
          </w:tcPr>
          <w:p w:rsidR="002526B6" w:rsidRDefault="00AE03D2">
            <w:pPr>
              <w:widowControl/>
              <w:adjustRightInd w:val="0"/>
              <w:snapToGrid w:val="0"/>
              <w:spacing w:line="360" w:lineRule="auto"/>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金额（万元）</w:t>
            </w:r>
          </w:p>
        </w:tc>
      </w:tr>
      <w:tr w:rsidR="002526B6">
        <w:tc>
          <w:tcPr>
            <w:tcW w:w="7168" w:type="dxa"/>
            <w:tcBorders>
              <w:top w:val="single" w:sz="8" w:space="0" w:color="auto"/>
              <w:left w:val="single" w:sz="8" w:space="0" w:color="auto"/>
              <w:bottom w:val="single" w:sz="8" w:space="0" w:color="auto"/>
              <w:right w:val="single" w:sz="8" w:space="0" w:color="auto"/>
            </w:tcBorders>
            <w:shd w:val="clear" w:color="auto" w:fill="auto"/>
            <w:vAlign w:val="center"/>
          </w:tcPr>
          <w:p w:rsidR="002526B6" w:rsidRDefault="00AE03D2">
            <w:pPr>
              <w:widowControl/>
              <w:adjustRightInd w:val="0"/>
              <w:snapToGrid w:val="0"/>
              <w:spacing w:line="360" w:lineRule="auto"/>
              <w:ind w:firstLineChars="200" w:firstLine="480"/>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2016年度加快机械装备产业和两化融合发展专项资金(第三批)</w:t>
            </w:r>
          </w:p>
        </w:tc>
        <w:tc>
          <w:tcPr>
            <w:tcW w:w="1155" w:type="dxa"/>
            <w:tcBorders>
              <w:top w:val="single" w:sz="8" w:space="0" w:color="auto"/>
              <w:left w:val="single" w:sz="8" w:space="0" w:color="auto"/>
              <w:bottom w:val="single" w:sz="8" w:space="0" w:color="auto"/>
              <w:right w:val="single" w:sz="8" w:space="0" w:color="auto"/>
            </w:tcBorders>
            <w:shd w:val="clear" w:color="auto" w:fill="auto"/>
            <w:vAlign w:val="center"/>
          </w:tcPr>
          <w:p w:rsidR="002526B6" w:rsidRDefault="00AE03D2">
            <w:pPr>
              <w:widowControl/>
              <w:adjustRightInd w:val="0"/>
              <w:snapToGrid w:val="0"/>
              <w:spacing w:line="360" w:lineRule="auto"/>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969.20</w:t>
            </w:r>
          </w:p>
        </w:tc>
      </w:tr>
      <w:tr w:rsidR="002526B6">
        <w:tc>
          <w:tcPr>
            <w:tcW w:w="7168" w:type="dxa"/>
            <w:tcBorders>
              <w:top w:val="single" w:sz="8" w:space="0" w:color="auto"/>
              <w:left w:val="single" w:sz="8" w:space="0" w:color="auto"/>
              <w:bottom w:val="single" w:sz="8" w:space="0" w:color="auto"/>
              <w:right w:val="single" w:sz="8" w:space="0" w:color="auto"/>
            </w:tcBorders>
            <w:shd w:val="clear" w:color="auto" w:fill="auto"/>
            <w:vAlign w:val="center"/>
          </w:tcPr>
          <w:p w:rsidR="002526B6" w:rsidRDefault="00AE03D2">
            <w:pPr>
              <w:widowControl/>
              <w:adjustRightInd w:val="0"/>
              <w:snapToGrid w:val="0"/>
              <w:spacing w:line="360" w:lineRule="auto"/>
              <w:ind w:firstLineChars="200" w:firstLine="480"/>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2018年企业增产增效4-6月份用电奖励资金</w:t>
            </w:r>
          </w:p>
        </w:tc>
        <w:tc>
          <w:tcPr>
            <w:tcW w:w="1155" w:type="dxa"/>
            <w:tcBorders>
              <w:top w:val="single" w:sz="8" w:space="0" w:color="auto"/>
              <w:left w:val="single" w:sz="8" w:space="0" w:color="auto"/>
              <w:bottom w:val="single" w:sz="8" w:space="0" w:color="auto"/>
              <w:right w:val="single" w:sz="8" w:space="0" w:color="auto"/>
            </w:tcBorders>
            <w:shd w:val="clear" w:color="auto" w:fill="auto"/>
            <w:vAlign w:val="center"/>
          </w:tcPr>
          <w:p w:rsidR="002526B6" w:rsidRDefault="00AE03D2">
            <w:pPr>
              <w:widowControl/>
              <w:adjustRightInd w:val="0"/>
              <w:snapToGrid w:val="0"/>
              <w:spacing w:line="360" w:lineRule="auto"/>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28.07</w:t>
            </w:r>
          </w:p>
        </w:tc>
      </w:tr>
      <w:tr w:rsidR="002526B6">
        <w:trPr>
          <w:trHeight w:val="379"/>
        </w:trPr>
        <w:tc>
          <w:tcPr>
            <w:tcW w:w="7168" w:type="dxa"/>
            <w:tcBorders>
              <w:top w:val="single" w:sz="8" w:space="0" w:color="auto"/>
              <w:left w:val="single" w:sz="8" w:space="0" w:color="auto"/>
              <w:bottom w:val="single" w:sz="8" w:space="0" w:color="auto"/>
              <w:right w:val="single" w:sz="8" w:space="0" w:color="auto"/>
            </w:tcBorders>
            <w:shd w:val="clear" w:color="auto" w:fill="auto"/>
            <w:vAlign w:val="center"/>
          </w:tcPr>
          <w:p w:rsidR="002526B6" w:rsidRDefault="00AE03D2">
            <w:pPr>
              <w:widowControl/>
              <w:adjustRightInd w:val="0"/>
              <w:snapToGrid w:val="0"/>
              <w:spacing w:line="360" w:lineRule="auto"/>
              <w:ind w:firstLineChars="200" w:firstLine="480"/>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2017年度加快机械装备产业和两化融合发展专项资金(第二批)</w:t>
            </w:r>
          </w:p>
        </w:tc>
        <w:tc>
          <w:tcPr>
            <w:tcW w:w="1155" w:type="dxa"/>
            <w:tcBorders>
              <w:top w:val="single" w:sz="8" w:space="0" w:color="auto"/>
              <w:left w:val="single" w:sz="8" w:space="0" w:color="auto"/>
              <w:bottom w:val="single" w:sz="8" w:space="0" w:color="auto"/>
              <w:right w:val="single" w:sz="8" w:space="0" w:color="auto"/>
            </w:tcBorders>
            <w:shd w:val="clear" w:color="auto" w:fill="auto"/>
            <w:vAlign w:val="center"/>
          </w:tcPr>
          <w:p w:rsidR="002526B6" w:rsidRDefault="00AE03D2">
            <w:pPr>
              <w:widowControl/>
              <w:adjustRightInd w:val="0"/>
              <w:snapToGrid w:val="0"/>
              <w:spacing w:line="360" w:lineRule="auto"/>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789.23</w:t>
            </w:r>
          </w:p>
        </w:tc>
      </w:tr>
      <w:tr w:rsidR="002526B6">
        <w:trPr>
          <w:trHeight w:val="371"/>
        </w:trPr>
        <w:tc>
          <w:tcPr>
            <w:tcW w:w="7168" w:type="dxa"/>
            <w:tcBorders>
              <w:top w:val="single" w:sz="8" w:space="0" w:color="auto"/>
              <w:left w:val="single" w:sz="8" w:space="0" w:color="auto"/>
              <w:bottom w:val="single" w:sz="8" w:space="0" w:color="auto"/>
              <w:right w:val="single" w:sz="8" w:space="0" w:color="auto"/>
            </w:tcBorders>
            <w:shd w:val="clear" w:color="auto" w:fill="auto"/>
            <w:vAlign w:val="center"/>
          </w:tcPr>
          <w:p w:rsidR="002526B6" w:rsidRDefault="00AE03D2">
            <w:pPr>
              <w:widowControl/>
              <w:adjustRightInd w:val="0"/>
              <w:snapToGrid w:val="0"/>
              <w:spacing w:line="360" w:lineRule="auto"/>
              <w:ind w:firstLineChars="200" w:firstLine="480"/>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合计</w:t>
            </w:r>
          </w:p>
        </w:tc>
        <w:tc>
          <w:tcPr>
            <w:tcW w:w="1155" w:type="dxa"/>
            <w:tcBorders>
              <w:top w:val="single" w:sz="8" w:space="0" w:color="auto"/>
              <w:left w:val="single" w:sz="8" w:space="0" w:color="auto"/>
              <w:bottom w:val="single" w:sz="8" w:space="0" w:color="auto"/>
              <w:right w:val="single" w:sz="8" w:space="0" w:color="auto"/>
            </w:tcBorders>
            <w:shd w:val="clear" w:color="auto" w:fill="auto"/>
            <w:vAlign w:val="center"/>
          </w:tcPr>
          <w:p w:rsidR="002526B6" w:rsidRDefault="00AE03D2">
            <w:pPr>
              <w:widowControl/>
              <w:adjustRightInd w:val="0"/>
              <w:snapToGrid w:val="0"/>
              <w:spacing w:line="360" w:lineRule="auto"/>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1786.50</w:t>
            </w:r>
          </w:p>
        </w:tc>
      </w:tr>
    </w:tbl>
    <w:p w:rsidR="002526B6" w:rsidRDefault="002526B6">
      <w:pPr>
        <w:tabs>
          <w:tab w:val="left" w:pos="312"/>
        </w:tabs>
        <w:adjustRightInd w:val="0"/>
        <w:snapToGrid w:val="0"/>
        <w:spacing w:line="360" w:lineRule="auto"/>
        <w:rPr>
          <w:rFonts w:ascii="仿宋_GB2312" w:eastAsia="仿宋_GB2312" w:hAnsi="仿宋_GB2312" w:cs="仿宋_GB2312"/>
          <w:b/>
          <w:sz w:val="10"/>
          <w:szCs w:val="10"/>
        </w:rPr>
      </w:pPr>
    </w:p>
    <w:p w:rsidR="002526B6" w:rsidRDefault="00AE03D2">
      <w:pPr>
        <w:tabs>
          <w:tab w:val="left" w:pos="312"/>
        </w:tabs>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2.扶持企业发展专项资金到位及实际支出情况</w:t>
      </w:r>
    </w:p>
    <w:p w:rsidR="002526B6" w:rsidRDefault="00AE03D2">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2019年，洛江区工业和信息化局扶持企业发展专项实际到位并支出资金76.75万元，支出明细如下（见表2）：</w:t>
      </w:r>
    </w:p>
    <w:p w:rsidR="002526B6" w:rsidRDefault="00AE03D2">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根据《洛江区铸造行业落后设备（工艺）淘汰工作专题会议纪要》（〔2019〕29号）和《关于组织申报洛江区铸造企业2019年落后产能淘汰补助资金项目的通知》（泉洛工信</w:t>
      </w:r>
      <w:r>
        <w:rPr>
          <w:rFonts w:ascii="仿宋_GB2312" w:eastAsia="仿宋_GB2312" w:hAnsi="仿宋_GB2312" w:cs="仿宋_GB2312" w:hint="eastAsia"/>
          <w:sz w:val="32"/>
          <w:szCs w:val="32"/>
        </w:rPr>
        <w:lastRenderedPageBreak/>
        <w:t>〔2019〕84号）要求，洛江区工业和信息化局支付铸造企业2019年落后产能淘汰补助资金11.37万元。</w:t>
      </w:r>
    </w:p>
    <w:p w:rsidR="002526B6" w:rsidRDefault="00AE03D2">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根据《泉州市人民政府办公室关于加快泉州市数字经济发展七条措施的通知》（泉政办〔2018〕68号）、《泉州市工业和信息化局 泉州市财政局关于做好2019年数字经济专项资金项目申报工作的通知》（泉工信软件〔2019〕245号）文件精神，洛江区工业和信息化局支付2019年数字经济发展专项资金7.50万元。</w:t>
      </w:r>
    </w:p>
    <w:p w:rsidR="002526B6" w:rsidRDefault="00AE03D2">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关于2017年度加快机械装备产业和两化融合发展专项资金项目申报工作的通知》（泉经信装备〔2017〕535号）和《关于下达2017年度加快机械装备产业和两化融合发展专项资金（第二批）的通知》（泉财指标〔2018〕912号）要求，洛江区工业和信息化局支付2017年度加快机械装备产业和两化融合发展专项资金(第二批)57.88万元。</w:t>
      </w:r>
    </w:p>
    <w:p w:rsidR="002526B6" w:rsidRDefault="00AE03D2">
      <w:pPr>
        <w:widowControl/>
        <w:adjustRightInd w:val="0"/>
        <w:snapToGrid w:val="0"/>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b/>
          <w:kern w:val="0"/>
          <w:sz w:val="24"/>
          <w:szCs w:val="24"/>
        </w:rPr>
        <w:t>表2：2019年度洛江区工业和信息化局扶持企业技改及发展专项具体支出内容</w:t>
      </w:r>
    </w:p>
    <w:tbl>
      <w:tblPr>
        <w:tblW w:w="8657"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6814"/>
        <w:gridCol w:w="1843"/>
      </w:tblGrid>
      <w:tr w:rsidR="002526B6">
        <w:trPr>
          <w:trHeight w:val="384"/>
        </w:trPr>
        <w:tc>
          <w:tcPr>
            <w:tcW w:w="6814" w:type="dxa"/>
            <w:tcBorders>
              <w:top w:val="single" w:sz="8" w:space="0" w:color="auto"/>
              <w:left w:val="single" w:sz="8" w:space="0" w:color="auto"/>
              <w:bottom w:val="single" w:sz="8" w:space="0" w:color="auto"/>
              <w:right w:val="single" w:sz="8" w:space="0" w:color="auto"/>
            </w:tcBorders>
            <w:shd w:val="clear" w:color="auto" w:fill="auto"/>
            <w:vAlign w:val="center"/>
          </w:tcPr>
          <w:p w:rsidR="002526B6" w:rsidRDefault="00AE03D2">
            <w:pPr>
              <w:widowControl/>
              <w:adjustRightInd w:val="0"/>
              <w:snapToGrid w:val="0"/>
              <w:spacing w:line="360" w:lineRule="auto"/>
              <w:ind w:firstLineChars="200" w:firstLine="480"/>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具体支出内容</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2526B6" w:rsidRDefault="00AE03D2">
            <w:pPr>
              <w:widowControl/>
              <w:adjustRightInd w:val="0"/>
              <w:snapToGrid w:val="0"/>
              <w:spacing w:line="360" w:lineRule="auto"/>
              <w:ind w:firstLineChars="200" w:firstLine="480"/>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金额（万元）</w:t>
            </w:r>
          </w:p>
        </w:tc>
      </w:tr>
      <w:tr w:rsidR="002526B6">
        <w:trPr>
          <w:trHeight w:val="433"/>
        </w:trPr>
        <w:tc>
          <w:tcPr>
            <w:tcW w:w="6814" w:type="dxa"/>
            <w:tcBorders>
              <w:top w:val="single" w:sz="8" w:space="0" w:color="auto"/>
              <w:left w:val="single" w:sz="8" w:space="0" w:color="auto"/>
              <w:bottom w:val="single" w:sz="8" w:space="0" w:color="auto"/>
              <w:right w:val="single" w:sz="8" w:space="0" w:color="auto"/>
            </w:tcBorders>
            <w:shd w:val="clear" w:color="auto" w:fill="auto"/>
            <w:vAlign w:val="center"/>
          </w:tcPr>
          <w:p w:rsidR="002526B6" w:rsidRDefault="00AE03D2">
            <w:pPr>
              <w:widowControl/>
              <w:adjustRightInd w:val="0"/>
              <w:snapToGrid w:val="0"/>
              <w:spacing w:line="360" w:lineRule="auto"/>
              <w:ind w:firstLineChars="200" w:firstLine="480"/>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洛江区铸造企业2019年落后产能淘汰补助资金</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2526B6" w:rsidRDefault="00AE03D2">
            <w:pPr>
              <w:widowControl/>
              <w:adjustRightInd w:val="0"/>
              <w:snapToGrid w:val="0"/>
              <w:spacing w:line="360" w:lineRule="auto"/>
              <w:ind w:firstLineChars="200" w:firstLine="480"/>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11.37</w:t>
            </w:r>
          </w:p>
        </w:tc>
      </w:tr>
      <w:tr w:rsidR="002526B6">
        <w:trPr>
          <w:trHeight w:val="412"/>
        </w:trPr>
        <w:tc>
          <w:tcPr>
            <w:tcW w:w="6814" w:type="dxa"/>
            <w:tcBorders>
              <w:top w:val="single" w:sz="8" w:space="0" w:color="auto"/>
              <w:left w:val="single" w:sz="8" w:space="0" w:color="auto"/>
              <w:bottom w:val="single" w:sz="8" w:space="0" w:color="auto"/>
              <w:right w:val="single" w:sz="8" w:space="0" w:color="auto"/>
            </w:tcBorders>
            <w:shd w:val="clear" w:color="auto" w:fill="auto"/>
            <w:vAlign w:val="center"/>
          </w:tcPr>
          <w:p w:rsidR="002526B6" w:rsidRDefault="00AE03D2">
            <w:pPr>
              <w:widowControl/>
              <w:adjustRightInd w:val="0"/>
              <w:snapToGrid w:val="0"/>
              <w:spacing w:line="360" w:lineRule="auto"/>
              <w:ind w:firstLineChars="200" w:firstLine="480"/>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2019年数字经济发展专项资金</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2526B6" w:rsidRDefault="00AE03D2">
            <w:pPr>
              <w:widowControl/>
              <w:adjustRightInd w:val="0"/>
              <w:snapToGrid w:val="0"/>
              <w:spacing w:line="360" w:lineRule="auto"/>
              <w:ind w:firstLineChars="200" w:firstLine="480"/>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7.50</w:t>
            </w:r>
          </w:p>
        </w:tc>
      </w:tr>
      <w:tr w:rsidR="002526B6">
        <w:trPr>
          <w:trHeight w:val="471"/>
        </w:trPr>
        <w:tc>
          <w:tcPr>
            <w:tcW w:w="6814" w:type="dxa"/>
            <w:tcBorders>
              <w:top w:val="single" w:sz="8" w:space="0" w:color="auto"/>
              <w:left w:val="single" w:sz="8" w:space="0" w:color="auto"/>
              <w:bottom w:val="single" w:sz="8" w:space="0" w:color="auto"/>
              <w:right w:val="single" w:sz="8" w:space="0" w:color="auto"/>
            </w:tcBorders>
            <w:shd w:val="clear" w:color="auto" w:fill="auto"/>
            <w:vAlign w:val="center"/>
          </w:tcPr>
          <w:p w:rsidR="002526B6" w:rsidRDefault="00AE03D2">
            <w:pPr>
              <w:widowControl/>
              <w:adjustRightInd w:val="0"/>
              <w:snapToGrid w:val="0"/>
              <w:spacing w:line="360" w:lineRule="auto"/>
              <w:ind w:firstLineChars="100" w:firstLine="240"/>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2017年度加快机械装备产业和两化融合发展专项资金(第二批)</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2526B6" w:rsidRDefault="00AE03D2">
            <w:pPr>
              <w:widowControl/>
              <w:adjustRightInd w:val="0"/>
              <w:snapToGrid w:val="0"/>
              <w:spacing w:line="360" w:lineRule="auto"/>
              <w:ind w:firstLineChars="200" w:firstLine="480"/>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57.88</w:t>
            </w:r>
          </w:p>
        </w:tc>
      </w:tr>
      <w:tr w:rsidR="002526B6">
        <w:trPr>
          <w:trHeight w:val="357"/>
        </w:trPr>
        <w:tc>
          <w:tcPr>
            <w:tcW w:w="6814" w:type="dxa"/>
            <w:tcBorders>
              <w:top w:val="single" w:sz="8" w:space="0" w:color="auto"/>
              <w:left w:val="single" w:sz="8" w:space="0" w:color="auto"/>
              <w:bottom w:val="single" w:sz="8" w:space="0" w:color="auto"/>
              <w:right w:val="single" w:sz="8" w:space="0" w:color="auto"/>
            </w:tcBorders>
            <w:shd w:val="clear" w:color="auto" w:fill="auto"/>
            <w:vAlign w:val="center"/>
          </w:tcPr>
          <w:p w:rsidR="002526B6" w:rsidRDefault="00AE03D2">
            <w:pPr>
              <w:widowControl/>
              <w:adjustRightInd w:val="0"/>
              <w:snapToGrid w:val="0"/>
              <w:spacing w:line="360" w:lineRule="auto"/>
              <w:ind w:firstLineChars="200" w:firstLine="480"/>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合计</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2526B6" w:rsidRDefault="00AE03D2">
            <w:pPr>
              <w:widowControl/>
              <w:adjustRightInd w:val="0"/>
              <w:snapToGrid w:val="0"/>
              <w:spacing w:line="360" w:lineRule="auto"/>
              <w:ind w:firstLineChars="200" w:firstLine="480"/>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76.75</w:t>
            </w:r>
          </w:p>
        </w:tc>
      </w:tr>
    </w:tbl>
    <w:p w:rsidR="002526B6" w:rsidRDefault="002526B6">
      <w:pPr>
        <w:adjustRightInd w:val="0"/>
        <w:snapToGrid w:val="0"/>
        <w:spacing w:line="360" w:lineRule="auto"/>
        <w:jc w:val="left"/>
        <w:rPr>
          <w:rFonts w:ascii="仿宋_GB2312" w:eastAsia="仿宋_GB2312" w:hAnsi="仿宋_GB2312" w:cs="仿宋_GB2312"/>
          <w:b/>
          <w:bCs/>
          <w:sz w:val="10"/>
          <w:szCs w:val="10"/>
        </w:rPr>
      </w:pPr>
    </w:p>
    <w:p w:rsidR="002526B6" w:rsidRDefault="00AE03D2">
      <w:pPr>
        <w:adjustRightInd w:val="0"/>
        <w:snapToGrid w:val="0"/>
        <w:spacing w:line="360" w:lineRule="auto"/>
        <w:ind w:firstLineChars="200" w:firstLine="643"/>
        <w:jc w:val="left"/>
        <w:rPr>
          <w:rFonts w:ascii="黑体" w:eastAsia="黑体" w:hAnsi="黑体" w:cs="黑体"/>
          <w:b/>
          <w:bCs/>
          <w:sz w:val="32"/>
          <w:szCs w:val="32"/>
        </w:rPr>
      </w:pPr>
      <w:r>
        <w:rPr>
          <w:rFonts w:ascii="黑体" w:eastAsia="黑体" w:hAnsi="黑体" w:cs="黑体" w:hint="eastAsia"/>
          <w:b/>
          <w:bCs/>
          <w:sz w:val="32"/>
          <w:szCs w:val="32"/>
        </w:rPr>
        <w:t>二、项目绩效评价指标体系设计</w:t>
      </w:r>
    </w:p>
    <w:p w:rsidR="002526B6" w:rsidRDefault="00AE03D2">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在进行调研的基础上，评价小组形成了对“洛江区扶持企业技改及发展</w:t>
      </w:r>
      <w:r>
        <w:rPr>
          <w:rFonts w:ascii="仿宋_GB2312" w:eastAsia="仿宋_GB2312" w:hAnsi="仿宋_GB2312" w:cs="仿宋_GB2312" w:hint="eastAsia"/>
          <w:kern w:val="0"/>
          <w:sz w:val="32"/>
          <w:szCs w:val="32"/>
        </w:rPr>
        <w:t>专项资金”支出</w:t>
      </w:r>
      <w:r>
        <w:rPr>
          <w:rFonts w:ascii="仿宋_GB2312" w:eastAsia="仿宋_GB2312" w:hAnsi="仿宋_GB2312" w:cs="仿宋_GB2312" w:hint="eastAsia"/>
          <w:sz w:val="32"/>
          <w:szCs w:val="32"/>
        </w:rPr>
        <w:t>绩效评价指标体系，是根据</w:t>
      </w:r>
      <w:r>
        <w:rPr>
          <w:rFonts w:ascii="仿宋_GB2312" w:eastAsia="仿宋_GB2312" w:hAnsi="仿宋_GB2312" w:cs="仿宋_GB2312" w:hint="eastAsia"/>
          <w:sz w:val="32"/>
          <w:szCs w:val="32"/>
        </w:rPr>
        <w:lastRenderedPageBreak/>
        <w:t>设定的绩效目标，运用科学、合理的绩效评价指标、评价标准和评价方法，对扶持企业技改及发展专项和扶持企业发展专项资金的经济性、效率性和效益性进行客观、公正的评价。在设计绩效评价指标体系之前，应首先明确绩效评价的原则、方法和标准。</w:t>
      </w:r>
    </w:p>
    <w:p w:rsidR="002526B6" w:rsidRDefault="00AE03D2">
      <w:pPr>
        <w:adjustRightInd w:val="0"/>
        <w:snapToGrid w:val="0"/>
        <w:spacing w:line="360" w:lineRule="auto"/>
        <w:ind w:firstLineChars="200" w:firstLine="643"/>
        <w:rPr>
          <w:rFonts w:ascii="楷体" w:eastAsia="楷体" w:hAnsi="楷体" w:cs="楷体"/>
          <w:b/>
          <w:bCs/>
          <w:sz w:val="32"/>
          <w:szCs w:val="32"/>
        </w:rPr>
      </w:pPr>
      <w:r>
        <w:rPr>
          <w:rFonts w:ascii="楷体" w:eastAsia="楷体" w:hAnsi="楷体" w:cs="楷体" w:hint="eastAsia"/>
          <w:b/>
          <w:bCs/>
          <w:sz w:val="32"/>
          <w:szCs w:val="32"/>
        </w:rPr>
        <w:t>（一）绩效评价指标的确定应当遵循的原则</w:t>
      </w:r>
    </w:p>
    <w:p w:rsidR="002526B6" w:rsidRDefault="00AE03D2">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扶持企业技改及发展专项资金绩效评价是财政支出绩效评价的重要组成部分，因此，适用于财政支出绩效评价指标确定的原则也同样适用于扶持专项资金绩效评价。根据财政部2011年出台的《财政支出绩效评价管理暂行办法》，绩效评价指标的确定应当遵循以下基本原则：</w:t>
      </w:r>
    </w:p>
    <w:p w:rsidR="002526B6" w:rsidRDefault="00AE03D2">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1.相关性原则。确定的绩效评价指标应当与绩效目标有直接的联系，能够恰当反映目标的实现程度，而与绩效目标无关的指标不应列入评价体系。</w:t>
      </w:r>
    </w:p>
    <w:p w:rsidR="002526B6" w:rsidRDefault="00AE03D2">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2.重要性原则。应当优先使用最具评价对象代表性、最能反映评价要求的核心指标，而对于那些无足轻重、可有可无的指标应该舍弃，否则，可能造成评价体系过于庞杂，可操作性不强，且不能突出反映问题。</w:t>
      </w:r>
    </w:p>
    <w:p w:rsidR="002526B6" w:rsidRDefault="00AE03D2">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3.可比性原则。对同类评价对象要设定共性的绩效评价指标，以便于评价结果可以相互比较。</w:t>
      </w:r>
    </w:p>
    <w:p w:rsidR="002526B6" w:rsidRDefault="00AE03D2">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4.系统性原则。应当将定量指标与定性指标相结合，系统反映财政支出所产生的社会效益、经济效益、环境效益和</w:t>
      </w:r>
      <w:r>
        <w:rPr>
          <w:rFonts w:ascii="仿宋_GB2312" w:eastAsia="仿宋_GB2312" w:hAnsi="仿宋_GB2312" w:cs="仿宋_GB2312" w:hint="eastAsia"/>
          <w:sz w:val="32"/>
          <w:szCs w:val="32"/>
        </w:rPr>
        <w:lastRenderedPageBreak/>
        <w:t>可持续影响等。</w:t>
      </w:r>
    </w:p>
    <w:p w:rsidR="002526B6" w:rsidRDefault="00AE03D2">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5.经济性原则。绩效评价指标不是设计得越复杂越好，应当通俗易懂、简便易行，数据的获得应当考虑现实条件和可操作性，符合成本效益原则。</w:t>
      </w:r>
    </w:p>
    <w:p w:rsidR="002526B6" w:rsidRDefault="00AE03D2">
      <w:pPr>
        <w:adjustRightInd w:val="0"/>
        <w:snapToGrid w:val="0"/>
        <w:spacing w:line="360" w:lineRule="auto"/>
        <w:ind w:firstLineChars="200" w:firstLine="643"/>
        <w:rPr>
          <w:rFonts w:ascii="楷体" w:eastAsia="楷体" w:hAnsi="楷体" w:cs="楷体"/>
          <w:b/>
          <w:bCs/>
          <w:sz w:val="32"/>
          <w:szCs w:val="32"/>
        </w:rPr>
      </w:pPr>
      <w:r>
        <w:rPr>
          <w:rFonts w:ascii="楷体" w:eastAsia="楷体" w:hAnsi="楷体" w:cs="楷体" w:hint="eastAsia"/>
          <w:b/>
          <w:bCs/>
          <w:sz w:val="32"/>
          <w:szCs w:val="32"/>
        </w:rPr>
        <w:t>（二）绩效评价方法的选用</w:t>
      </w:r>
    </w:p>
    <w:p w:rsidR="002526B6" w:rsidRDefault="00AE03D2">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本次扶持企业技改及发展专项资金绩效评价主要采用比较法、成本效益分析法、服务对象评判法等。</w:t>
      </w:r>
    </w:p>
    <w:p w:rsidR="002526B6" w:rsidRDefault="00AE03D2">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1.比较法。是指通过实际支出、实施效果等与绩效目标、历史情况、不同地区同类支出等的比较，综合分析绩效目标实现程度。</w:t>
      </w:r>
    </w:p>
    <w:p w:rsidR="002526B6" w:rsidRDefault="00AE03D2">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2.成本效益分析法。是指将一定时期内的支出与效益进行对比分析，以评价绩效目标实现程度。</w:t>
      </w:r>
    </w:p>
    <w:p w:rsidR="002526B6" w:rsidRDefault="00AE03D2">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3.服务对象评判法。是指通过对服务对象进行问卷及抽样调查等对财政支出的效果进行评判，评价绩效目标实现程度。</w:t>
      </w:r>
    </w:p>
    <w:p w:rsidR="002526B6" w:rsidRDefault="00AE03D2">
      <w:pPr>
        <w:adjustRightInd w:val="0"/>
        <w:snapToGrid w:val="0"/>
        <w:spacing w:line="360" w:lineRule="auto"/>
        <w:ind w:firstLineChars="200" w:firstLine="643"/>
        <w:rPr>
          <w:rFonts w:ascii="楷体" w:eastAsia="楷体" w:hAnsi="楷体" w:cs="楷体"/>
          <w:b/>
          <w:bCs/>
          <w:sz w:val="32"/>
          <w:szCs w:val="32"/>
        </w:rPr>
      </w:pPr>
      <w:r>
        <w:rPr>
          <w:rFonts w:ascii="楷体" w:eastAsia="楷体" w:hAnsi="楷体" w:cs="楷体" w:hint="eastAsia"/>
          <w:b/>
          <w:bCs/>
          <w:sz w:val="32"/>
          <w:szCs w:val="32"/>
        </w:rPr>
        <w:t>（三）绩效评价标准的确定</w:t>
      </w:r>
    </w:p>
    <w:p w:rsidR="002526B6" w:rsidRDefault="00AE03D2">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绩效评价标准是衡量财政支出绩效目标完成程度的尺度，对扶持企业技改及发展专项资金绩效评价采用的标准主要包括：</w:t>
      </w:r>
    </w:p>
    <w:p w:rsidR="002526B6" w:rsidRDefault="00AE03D2">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1.计划标准。是指以预先制定的目标、计划、预算、定额等数据作为评价的标准。本次扶持企业技改及发展专项资金绩效评价中有不少指标是以年度绩效目标作为参照基准。</w:t>
      </w:r>
    </w:p>
    <w:p w:rsidR="002526B6" w:rsidRDefault="00AE03D2">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2.历史标准。是指参照同类指标的历史数据制定的评价标准。本次扶持企业技改及发展专项资金绩效评价中有不少指标是以前一年份的实际执行情况作为参照基准。</w:t>
      </w:r>
    </w:p>
    <w:p w:rsidR="002526B6" w:rsidRDefault="00AE03D2">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3.行业标准。是指参照各级政府机关评价扶持企业技改及发展专项支出所采用的指标数据而制定相应的评价标准。</w:t>
      </w:r>
    </w:p>
    <w:p w:rsidR="002526B6" w:rsidRDefault="00AE03D2">
      <w:pPr>
        <w:adjustRightInd w:val="0"/>
        <w:snapToGrid w:val="0"/>
        <w:spacing w:line="360" w:lineRule="auto"/>
        <w:ind w:firstLineChars="200" w:firstLine="643"/>
        <w:rPr>
          <w:rFonts w:ascii="楷体" w:eastAsia="楷体" w:hAnsi="楷体" w:cs="楷体"/>
          <w:b/>
          <w:bCs/>
          <w:sz w:val="32"/>
          <w:szCs w:val="32"/>
        </w:rPr>
      </w:pPr>
      <w:r>
        <w:rPr>
          <w:rFonts w:ascii="楷体" w:eastAsia="楷体" w:hAnsi="楷体" w:cs="楷体" w:hint="eastAsia"/>
          <w:b/>
          <w:bCs/>
          <w:sz w:val="32"/>
          <w:szCs w:val="32"/>
        </w:rPr>
        <w:t>(四)绩效评价指标体系及评分标准</w:t>
      </w:r>
    </w:p>
    <w:p w:rsidR="002526B6" w:rsidRDefault="00AE03D2">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扶持企业技改及发展专项资金绩效评价工作组根据财政部、福建省和泉州市财政支出绩效评价管理办法的要求，依据上述原则、方法和标准，结合2019年度洛江区工业和信息化局扶持企业技改及发展专项、扶持企业发展专项的实际情况，围绕项目投入、管理、产出与效益四个方面设计绩效评价指标以及评分标准和分值。</w:t>
      </w:r>
    </w:p>
    <w:p w:rsidR="002526B6" w:rsidRDefault="00AE03D2">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指标体系共设置4个一级指标、11个二级指标和27个三级指标。一级指标为项目投入、项目管理、项目产出和项目效益。指标体系设定满分100分，其中：“项目投入”20分，主要体现项目立项情况、资金计划安排和资金落实情况；“项目管理”20分，主要体现项目的业务管理和财务管理；“项目产出”30分，主要体现项目的产出数量和质量；“项目效益”30分，主要体现项目实施后的经济效益、社会效益、可持续效益和服务对象满意度等。基于外部独立评价的特点和要求，指标设置和评分标准力求可行性、客观性、科学性与简明性。指标体系和评分标准如下表所示。</w:t>
      </w:r>
    </w:p>
    <w:tbl>
      <w:tblPr>
        <w:tblpPr w:leftFromText="180" w:rightFromText="180" w:vertAnchor="text" w:horzAnchor="margin" w:tblpY="69"/>
        <w:tblOverlap w:val="never"/>
        <w:tblW w:w="8095" w:type="dxa"/>
        <w:tblLayout w:type="fixed"/>
        <w:tblCellMar>
          <w:left w:w="0" w:type="dxa"/>
          <w:right w:w="0" w:type="dxa"/>
        </w:tblCellMar>
        <w:tblLook w:val="04A0"/>
      </w:tblPr>
      <w:tblGrid>
        <w:gridCol w:w="1149"/>
        <w:gridCol w:w="985"/>
        <w:gridCol w:w="433"/>
        <w:gridCol w:w="1701"/>
        <w:gridCol w:w="3827"/>
      </w:tblGrid>
      <w:tr w:rsidR="002526B6">
        <w:trPr>
          <w:trHeight w:val="389"/>
        </w:trPr>
        <w:tc>
          <w:tcPr>
            <w:tcW w:w="114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spacing w:line="360" w:lineRule="auto"/>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lastRenderedPageBreak/>
              <w:t>一级指标</w:t>
            </w:r>
          </w:p>
        </w:tc>
        <w:tc>
          <w:tcPr>
            <w:tcW w:w="1418" w:type="dxa"/>
            <w:gridSpan w:val="2"/>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spacing w:line="360" w:lineRule="auto"/>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二级指标</w:t>
            </w:r>
          </w:p>
        </w:tc>
        <w:tc>
          <w:tcPr>
            <w:tcW w:w="1701"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spacing w:line="360" w:lineRule="auto"/>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三级指标</w:t>
            </w:r>
          </w:p>
        </w:tc>
        <w:tc>
          <w:tcPr>
            <w:tcW w:w="3827"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spacing w:line="360" w:lineRule="auto"/>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评分标准</w:t>
            </w:r>
          </w:p>
        </w:tc>
      </w:tr>
      <w:tr w:rsidR="002526B6">
        <w:trPr>
          <w:trHeight w:val="794"/>
        </w:trPr>
        <w:tc>
          <w:tcPr>
            <w:tcW w:w="1149" w:type="dxa"/>
            <w:vMerge w:val="restar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526B6" w:rsidRDefault="00AE03D2">
            <w:pPr>
              <w:widowControl/>
              <w:adjustRightInd w:val="0"/>
              <w:snapToGrid w:val="0"/>
              <w:spacing w:line="360" w:lineRule="auto"/>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项目投入（20分）</w:t>
            </w:r>
          </w:p>
        </w:tc>
        <w:tc>
          <w:tcPr>
            <w:tcW w:w="141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526B6" w:rsidRDefault="00AE03D2">
            <w:pPr>
              <w:widowControl/>
              <w:adjustRightInd w:val="0"/>
              <w:snapToGrid w:val="0"/>
              <w:spacing w:line="360" w:lineRule="auto"/>
              <w:jc w:val="center"/>
              <w:textAlignment w:val="center"/>
              <w:rPr>
                <w:rFonts w:ascii="仿宋_GB2312" w:eastAsia="仿宋_GB2312" w:hAnsi="仿宋_GB2312" w:cs="仿宋_GB2312"/>
                <w:bCs/>
                <w:kern w:val="0"/>
                <w:sz w:val="24"/>
                <w:szCs w:val="24"/>
              </w:rPr>
            </w:pPr>
            <w:r>
              <w:rPr>
                <w:rFonts w:ascii="仿宋_GB2312" w:eastAsia="仿宋_GB2312" w:hAnsi="仿宋_GB2312" w:cs="仿宋_GB2312" w:hint="eastAsia"/>
                <w:bCs/>
                <w:kern w:val="0"/>
                <w:sz w:val="24"/>
                <w:szCs w:val="24"/>
              </w:rPr>
              <w:t>项目立项情况</w:t>
            </w:r>
          </w:p>
          <w:p w:rsidR="002526B6" w:rsidRDefault="00AE03D2">
            <w:pPr>
              <w:widowControl/>
              <w:adjustRightInd w:val="0"/>
              <w:snapToGrid w:val="0"/>
              <w:spacing w:line="360" w:lineRule="auto"/>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（10分）</w:t>
            </w:r>
          </w:p>
        </w:tc>
        <w:tc>
          <w:tcPr>
            <w:tcW w:w="1701"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526B6" w:rsidRDefault="00AE03D2">
            <w:pPr>
              <w:widowControl/>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规范化</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jc w:val="left"/>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项目立项有相关政策、文件支持、符合要求，得3分，否则不得分。</w:t>
            </w:r>
          </w:p>
        </w:tc>
      </w:tr>
      <w:tr w:rsidR="002526B6">
        <w:trPr>
          <w:trHeight w:val="1090"/>
        </w:trPr>
        <w:tc>
          <w:tcPr>
            <w:tcW w:w="1149" w:type="dxa"/>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418" w:type="dxa"/>
            <w:gridSpan w:val="2"/>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701" w:type="dxa"/>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526B6" w:rsidRDefault="00AE03D2">
            <w:pPr>
              <w:widowControl/>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流程化</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jc w:val="left"/>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项目申报有完整有效的内控制度与流程，目标、分工及职责明确，得3分，否则酌情扣分。</w:t>
            </w:r>
          </w:p>
        </w:tc>
      </w:tr>
      <w:tr w:rsidR="002526B6">
        <w:trPr>
          <w:trHeight w:val="681"/>
        </w:trPr>
        <w:tc>
          <w:tcPr>
            <w:tcW w:w="1149" w:type="dxa"/>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418" w:type="dxa"/>
            <w:gridSpan w:val="2"/>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701" w:type="dxa"/>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526B6" w:rsidRDefault="00AE03D2">
            <w:pPr>
              <w:widowControl/>
              <w:adjustRightInd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可追溯</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left"/>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相关资料齐全、数据备份可供查询，得2分，否则酌情扣分。</w:t>
            </w:r>
          </w:p>
        </w:tc>
      </w:tr>
      <w:tr w:rsidR="002526B6">
        <w:trPr>
          <w:trHeight w:val="676"/>
        </w:trPr>
        <w:tc>
          <w:tcPr>
            <w:tcW w:w="1149" w:type="dxa"/>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418" w:type="dxa"/>
            <w:gridSpan w:val="2"/>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701" w:type="dxa"/>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526B6" w:rsidRDefault="00AE03D2">
            <w:pPr>
              <w:widowControl/>
              <w:adjustRightInd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可度量</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left"/>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具有完整的验收考核体系与标准，得2分，否者酌情扣分。</w:t>
            </w:r>
          </w:p>
        </w:tc>
      </w:tr>
      <w:tr w:rsidR="002526B6">
        <w:trPr>
          <w:trHeight w:val="672"/>
        </w:trPr>
        <w:tc>
          <w:tcPr>
            <w:tcW w:w="1149" w:type="dxa"/>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41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526B6" w:rsidRDefault="00AE03D2">
            <w:pPr>
              <w:widowControl/>
              <w:adjustRightInd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资金计划安排（6分）</w:t>
            </w:r>
          </w:p>
        </w:tc>
        <w:tc>
          <w:tcPr>
            <w:tcW w:w="1701" w:type="dxa"/>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526B6" w:rsidRDefault="00AE03D2">
            <w:pPr>
              <w:widowControl/>
              <w:adjustRightInd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目标性</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left"/>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按目标实际情况统筹分配专项资金，用途明确，专款专用，得3分，否则酌情扣分。</w:t>
            </w:r>
          </w:p>
        </w:tc>
      </w:tr>
      <w:tr w:rsidR="002526B6">
        <w:trPr>
          <w:trHeight w:val="951"/>
        </w:trPr>
        <w:tc>
          <w:tcPr>
            <w:tcW w:w="1149" w:type="dxa"/>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418" w:type="dxa"/>
            <w:gridSpan w:val="2"/>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701" w:type="dxa"/>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526B6" w:rsidRDefault="00AE03D2">
            <w:pPr>
              <w:widowControl/>
              <w:adjustRightInd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预算性</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left"/>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制定合理的资金拨付计划及方式，测算流程规范、过程手续齐全，得3分，否则酌情扣分。</w:t>
            </w:r>
          </w:p>
        </w:tc>
      </w:tr>
      <w:tr w:rsidR="002526B6">
        <w:trPr>
          <w:trHeight w:val="952"/>
        </w:trPr>
        <w:tc>
          <w:tcPr>
            <w:tcW w:w="1149" w:type="dxa"/>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41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526B6" w:rsidRDefault="00AE03D2">
            <w:pPr>
              <w:widowControl/>
              <w:adjustRightInd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资金落实情况（4分）</w:t>
            </w:r>
          </w:p>
        </w:tc>
        <w:tc>
          <w:tcPr>
            <w:tcW w:w="1701" w:type="dxa"/>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526B6" w:rsidRDefault="00AE03D2">
            <w:pPr>
              <w:widowControl/>
              <w:adjustRightInd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到位率</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left"/>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资金到位率=（实际到位资金/年初预算安排资金）×100%。到位率≥100%，得2分，否则酌情扣分。</w:t>
            </w:r>
          </w:p>
        </w:tc>
      </w:tr>
      <w:tr w:rsidR="002526B6">
        <w:trPr>
          <w:trHeight w:val="980"/>
        </w:trPr>
        <w:tc>
          <w:tcPr>
            <w:tcW w:w="1149" w:type="dxa"/>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418" w:type="dxa"/>
            <w:gridSpan w:val="2"/>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701" w:type="dxa"/>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526B6" w:rsidRDefault="00AE03D2">
            <w:pPr>
              <w:widowControl/>
              <w:adjustRightInd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及时率</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left"/>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资金按《预算法》及资金下达文件要求按时到位，得2分，否则，无特殊原因下迟到不得分。</w:t>
            </w:r>
          </w:p>
        </w:tc>
      </w:tr>
      <w:tr w:rsidR="002526B6">
        <w:trPr>
          <w:trHeight w:val="668"/>
        </w:trPr>
        <w:tc>
          <w:tcPr>
            <w:tcW w:w="1149" w:type="dxa"/>
            <w:vMerge w:val="restart"/>
            <w:tcBorders>
              <w:top w:val="single" w:sz="8" w:space="0" w:color="000000"/>
              <w:left w:val="single" w:sz="8" w:space="0" w:color="000000"/>
              <w:right w:val="single" w:sz="8" w:space="0" w:color="000000"/>
            </w:tcBorders>
            <w:shd w:val="clear" w:color="auto" w:fill="auto"/>
            <w:noWrap/>
            <w:tcMar>
              <w:top w:w="15" w:type="dxa"/>
              <w:left w:w="15" w:type="dxa"/>
              <w:right w:w="15" w:type="dxa"/>
            </w:tcMar>
            <w:vAlign w:val="center"/>
          </w:tcPr>
          <w:p w:rsidR="002526B6" w:rsidRDefault="00AE03D2">
            <w:pPr>
              <w:widowControl/>
              <w:adjustRightInd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项目管理（20分）</w:t>
            </w:r>
          </w:p>
        </w:tc>
        <w:tc>
          <w:tcPr>
            <w:tcW w:w="1418" w:type="dxa"/>
            <w:gridSpan w:val="2"/>
            <w:vMerge w:val="restart"/>
            <w:tcBorders>
              <w:top w:val="single" w:sz="8" w:space="0" w:color="000000"/>
              <w:left w:val="single" w:sz="8" w:space="0" w:color="000000"/>
              <w:right w:val="single" w:sz="8" w:space="0" w:color="000000"/>
            </w:tcBorders>
            <w:shd w:val="clear" w:color="auto" w:fill="auto"/>
            <w:noWrap/>
            <w:tcMar>
              <w:top w:w="15" w:type="dxa"/>
              <w:left w:w="15" w:type="dxa"/>
              <w:right w:w="15" w:type="dxa"/>
            </w:tcMar>
            <w:vAlign w:val="center"/>
          </w:tcPr>
          <w:p w:rsidR="002526B6" w:rsidRDefault="00AE03D2">
            <w:pPr>
              <w:widowControl/>
              <w:adjustRightInd w:val="0"/>
              <w:snapToGrid w:val="0"/>
              <w:jc w:val="center"/>
              <w:textAlignment w:val="center"/>
              <w:rPr>
                <w:rFonts w:ascii="仿宋_GB2312" w:eastAsia="仿宋_GB2312" w:hAnsi="仿宋_GB2312" w:cs="仿宋_GB2312"/>
                <w:bCs/>
                <w:kern w:val="0"/>
                <w:sz w:val="24"/>
                <w:szCs w:val="24"/>
              </w:rPr>
            </w:pPr>
            <w:r>
              <w:rPr>
                <w:rFonts w:ascii="仿宋_GB2312" w:eastAsia="仿宋_GB2312" w:hAnsi="仿宋_GB2312" w:cs="仿宋_GB2312" w:hint="eastAsia"/>
                <w:bCs/>
                <w:kern w:val="0"/>
                <w:sz w:val="24"/>
                <w:szCs w:val="24"/>
              </w:rPr>
              <w:t>业务管理</w:t>
            </w:r>
          </w:p>
          <w:p w:rsidR="002526B6" w:rsidRDefault="00AE03D2">
            <w:pPr>
              <w:widowControl/>
              <w:adjustRightInd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（8分）</w:t>
            </w:r>
          </w:p>
        </w:tc>
        <w:tc>
          <w:tcPr>
            <w:tcW w:w="1701" w:type="dxa"/>
            <w:vMerge w:val="restart"/>
            <w:tcBorders>
              <w:top w:val="single" w:sz="8" w:space="0" w:color="000000"/>
              <w:left w:val="single" w:sz="8" w:space="0" w:color="000000"/>
              <w:right w:val="single" w:sz="8" w:space="0" w:color="000000"/>
            </w:tcBorders>
            <w:shd w:val="clear" w:color="auto" w:fill="auto"/>
            <w:noWrap/>
            <w:tcMar>
              <w:top w:w="15" w:type="dxa"/>
              <w:left w:w="15" w:type="dxa"/>
              <w:right w:w="15" w:type="dxa"/>
            </w:tcMar>
            <w:vAlign w:val="center"/>
          </w:tcPr>
          <w:p w:rsidR="002526B6" w:rsidRDefault="00AE03D2">
            <w:pPr>
              <w:widowControl/>
              <w:adjustRightInd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管理制度</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left"/>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建立健全有效的流程管控制度，得1分，否则酌情扣分。</w:t>
            </w:r>
          </w:p>
        </w:tc>
      </w:tr>
      <w:tr w:rsidR="002526B6">
        <w:trPr>
          <w:trHeight w:val="674"/>
        </w:trPr>
        <w:tc>
          <w:tcPr>
            <w:tcW w:w="1149" w:type="dxa"/>
            <w:vMerge/>
            <w:tcBorders>
              <w:left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418" w:type="dxa"/>
            <w:gridSpan w:val="2"/>
            <w:vMerge/>
            <w:tcBorders>
              <w:left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701" w:type="dxa"/>
            <w:vMerge/>
            <w:tcBorders>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left"/>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业务管理制度是否合法、合规、完善。一项不符合扣1分。</w:t>
            </w:r>
          </w:p>
        </w:tc>
      </w:tr>
      <w:tr w:rsidR="002526B6">
        <w:trPr>
          <w:trHeight w:val="674"/>
        </w:trPr>
        <w:tc>
          <w:tcPr>
            <w:tcW w:w="1149" w:type="dxa"/>
            <w:vMerge/>
            <w:tcBorders>
              <w:left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418" w:type="dxa"/>
            <w:gridSpan w:val="2"/>
            <w:vMerge/>
            <w:tcBorders>
              <w:left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701" w:type="dxa"/>
            <w:vMerge w:val="restar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526B6" w:rsidRDefault="00AE03D2">
            <w:pPr>
              <w:widowControl/>
              <w:adjustRightInd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执行情况</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left"/>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相关人员熟悉执行项目的管理制度、操作流程，得1分，否则不得分。</w:t>
            </w:r>
          </w:p>
        </w:tc>
      </w:tr>
      <w:tr w:rsidR="002526B6">
        <w:trPr>
          <w:trHeight w:val="684"/>
        </w:trPr>
        <w:tc>
          <w:tcPr>
            <w:tcW w:w="1149" w:type="dxa"/>
            <w:vMerge/>
            <w:tcBorders>
              <w:left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418" w:type="dxa"/>
            <w:gridSpan w:val="2"/>
            <w:vMerge/>
            <w:tcBorders>
              <w:left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701" w:type="dxa"/>
            <w:vMerge/>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left"/>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相关流程严格按照法律法规、制度程序执行，得2分，否则不得分。</w:t>
            </w:r>
          </w:p>
        </w:tc>
      </w:tr>
      <w:tr w:rsidR="002526B6">
        <w:trPr>
          <w:trHeight w:val="666"/>
        </w:trPr>
        <w:tc>
          <w:tcPr>
            <w:tcW w:w="1149" w:type="dxa"/>
            <w:vMerge/>
            <w:tcBorders>
              <w:left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418" w:type="dxa"/>
            <w:gridSpan w:val="2"/>
            <w:vMerge/>
            <w:tcBorders>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701" w:type="dxa"/>
            <w:vMerge/>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left"/>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相关材料、数据手续完整，有备份、可追溯，得2分，否则不得分。</w:t>
            </w:r>
          </w:p>
        </w:tc>
      </w:tr>
      <w:tr w:rsidR="002526B6">
        <w:trPr>
          <w:trHeight w:val="675"/>
        </w:trPr>
        <w:tc>
          <w:tcPr>
            <w:tcW w:w="1149" w:type="dxa"/>
            <w:vMerge/>
            <w:tcBorders>
              <w:left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418" w:type="dxa"/>
            <w:gridSpan w:val="2"/>
            <w:vMerge w:val="restart"/>
            <w:tcBorders>
              <w:top w:val="single" w:sz="8" w:space="0" w:color="000000"/>
              <w:left w:val="single" w:sz="8" w:space="0" w:color="000000"/>
              <w:right w:val="single" w:sz="8" w:space="0" w:color="000000"/>
            </w:tcBorders>
            <w:shd w:val="clear" w:color="auto" w:fill="auto"/>
            <w:noWrap/>
            <w:tcMar>
              <w:top w:w="15" w:type="dxa"/>
              <w:left w:w="15" w:type="dxa"/>
              <w:right w:w="15" w:type="dxa"/>
            </w:tcMar>
            <w:vAlign w:val="center"/>
          </w:tcPr>
          <w:p w:rsidR="002526B6" w:rsidRDefault="00AE03D2">
            <w:pPr>
              <w:widowControl/>
              <w:adjustRightInd w:val="0"/>
              <w:snapToGrid w:val="0"/>
              <w:jc w:val="center"/>
              <w:textAlignment w:val="center"/>
              <w:rPr>
                <w:rFonts w:ascii="仿宋_GB2312" w:eastAsia="仿宋_GB2312" w:hAnsi="仿宋_GB2312" w:cs="仿宋_GB2312"/>
                <w:bCs/>
                <w:kern w:val="0"/>
                <w:sz w:val="24"/>
                <w:szCs w:val="24"/>
              </w:rPr>
            </w:pPr>
            <w:r>
              <w:rPr>
                <w:rFonts w:ascii="仿宋_GB2312" w:eastAsia="仿宋_GB2312" w:hAnsi="仿宋_GB2312" w:cs="仿宋_GB2312" w:hint="eastAsia"/>
                <w:bCs/>
                <w:kern w:val="0"/>
                <w:sz w:val="24"/>
                <w:szCs w:val="24"/>
              </w:rPr>
              <w:t>财务管理</w:t>
            </w:r>
          </w:p>
          <w:p w:rsidR="002526B6" w:rsidRDefault="00AE03D2">
            <w:pPr>
              <w:widowControl/>
              <w:adjustRightInd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（12分）</w:t>
            </w:r>
          </w:p>
        </w:tc>
        <w:tc>
          <w:tcPr>
            <w:tcW w:w="1701" w:type="dxa"/>
            <w:vMerge w:val="restar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526B6" w:rsidRDefault="00AE03D2">
            <w:pPr>
              <w:widowControl/>
              <w:adjustRightInd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管理制度</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left"/>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建立健全有效的财务管控制度，得3分，否则酌情扣分。</w:t>
            </w:r>
          </w:p>
        </w:tc>
      </w:tr>
      <w:tr w:rsidR="002526B6">
        <w:trPr>
          <w:trHeight w:val="671"/>
        </w:trPr>
        <w:tc>
          <w:tcPr>
            <w:tcW w:w="1149" w:type="dxa"/>
            <w:vMerge/>
            <w:tcBorders>
              <w:left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418" w:type="dxa"/>
            <w:gridSpan w:val="2"/>
            <w:vMerge/>
            <w:tcBorders>
              <w:left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701" w:type="dxa"/>
            <w:vMerge/>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left"/>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无交叉管理、多头管理、权责不明的情况。一项不符合扣1分。</w:t>
            </w:r>
          </w:p>
        </w:tc>
      </w:tr>
      <w:tr w:rsidR="002526B6">
        <w:trPr>
          <w:trHeight w:val="560"/>
        </w:trPr>
        <w:tc>
          <w:tcPr>
            <w:tcW w:w="1149" w:type="dxa"/>
            <w:vMerge/>
            <w:tcBorders>
              <w:left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418" w:type="dxa"/>
            <w:gridSpan w:val="2"/>
            <w:vMerge/>
            <w:tcBorders>
              <w:left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701" w:type="dxa"/>
            <w:vMerge w:val="restart"/>
            <w:tcBorders>
              <w:top w:val="nil"/>
              <w:left w:val="single" w:sz="8" w:space="0" w:color="000000"/>
              <w:right w:val="single" w:sz="8" w:space="0" w:color="000000"/>
            </w:tcBorders>
            <w:shd w:val="clear" w:color="auto" w:fill="auto"/>
            <w:noWrap/>
            <w:tcMar>
              <w:top w:w="15" w:type="dxa"/>
              <w:left w:w="15" w:type="dxa"/>
              <w:right w:w="15" w:type="dxa"/>
            </w:tcMar>
            <w:vAlign w:val="center"/>
          </w:tcPr>
          <w:p w:rsidR="002526B6" w:rsidRDefault="00AE03D2">
            <w:pPr>
              <w:widowControl/>
              <w:adjustRightInd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执行情况</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left"/>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资金专款专用，得1分，否则不得分。</w:t>
            </w:r>
          </w:p>
        </w:tc>
      </w:tr>
      <w:tr w:rsidR="002526B6">
        <w:trPr>
          <w:trHeight w:val="560"/>
        </w:trPr>
        <w:tc>
          <w:tcPr>
            <w:tcW w:w="1149" w:type="dxa"/>
            <w:vMerge/>
            <w:tcBorders>
              <w:left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418" w:type="dxa"/>
            <w:gridSpan w:val="2"/>
            <w:vMerge/>
            <w:tcBorders>
              <w:left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701" w:type="dxa"/>
            <w:vMerge/>
            <w:tcBorders>
              <w:left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left"/>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资金无虚列支出，得1分，否则不得分。</w:t>
            </w:r>
          </w:p>
        </w:tc>
      </w:tr>
      <w:tr w:rsidR="002526B6">
        <w:trPr>
          <w:trHeight w:val="755"/>
        </w:trPr>
        <w:tc>
          <w:tcPr>
            <w:tcW w:w="1149" w:type="dxa"/>
            <w:vMerge/>
            <w:tcBorders>
              <w:left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418" w:type="dxa"/>
            <w:gridSpan w:val="2"/>
            <w:vMerge/>
            <w:tcBorders>
              <w:left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701" w:type="dxa"/>
            <w:vMerge/>
            <w:tcBorders>
              <w:left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left"/>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相关财会凭证、数据手续完整，有备份、可追溯，得2分，否则不得分。</w:t>
            </w:r>
          </w:p>
        </w:tc>
      </w:tr>
      <w:tr w:rsidR="002526B6">
        <w:trPr>
          <w:trHeight w:val="682"/>
        </w:trPr>
        <w:tc>
          <w:tcPr>
            <w:tcW w:w="1149" w:type="dxa"/>
            <w:vMerge/>
            <w:tcBorders>
              <w:left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418" w:type="dxa"/>
            <w:gridSpan w:val="2"/>
            <w:vMerge/>
            <w:tcBorders>
              <w:left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701" w:type="dxa"/>
            <w:vMerge/>
            <w:tcBorders>
              <w:left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left"/>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会计核算符合相关法律法规，得2分，否则不得分。</w:t>
            </w:r>
          </w:p>
        </w:tc>
      </w:tr>
      <w:tr w:rsidR="002526B6">
        <w:trPr>
          <w:trHeight w:val="961"/>
        </w:trPr>
        <w:tc>
          <w:tcPr>
            <w:tcW w:w="1149" w:type="dxa"/>
            <w:vMerge/>
            <w:tcBorders>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418" w:type="dxa"/>
            <w:gridSpan w:val="2"/>
            <w:vMerge/>
            <w:tcBorders>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701" w:type="dxa"/>
            <w:vMerge/>
            <w:tcBorders>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left"/>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资金有效使用率=（财务列支资金额/项目实际到位资金）×100%，使用率应=100%得3分，否则酌情扣分。</w:t>
            </w:r>
          </w:p>
        </w:tc>
      </w:tr>
      <w:tr w:rsidR="002526B6">
        <w:trPr>
          <w:trHeight w:val="1089"/>
        </w:trPr>
        <w:tc>
          <w:tcPr>
            <w:tcW w:w="1149" w:type="dxa"/>
            <w:vMerge w:val="restart"/>
            <w:tcBorders>
              <w:top w:val="single" w:sz="8" w:space="0" w:color="000000"/>
              <w:left w:val="single" w:sz="4" w:space="0" w:color="auto"/>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项目产出（30分）</w:t>
            </w:r>
          </w:p>
        </w:tc>
        <w:tc>
          <w:tcPr>
            <w:tcW w:w="141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center"/>
              <w:textAlignment w:val="center"/>
              <w:rPr>
                <w:rFonts w:ascii="仿宋_GB2312" w:eastAsia="仿宋_GB2312" w:hAnsi="仿宋_GB2312" w:cs="仿宋_GB2312"/>
                <w:bCs/>
                <w:kern w:val="0"/>
                <w:sz w:val="24"/>
                <w:szCs w:val="24"/>
              </w:rPr>
            </w:pPr>
            <w:r>
              <w:rPr>
                <w:rFonts w:ascii="仿宋_GB2312" w:eastAsia="仿宋_GB2312" w:hAnsi="仿宋_GB2312" w:cs="仿宋_GB2312" w:hint="eastAsia"/>
                <w:bCs/>
                <w:kern w:val="0"/>
                <w:sz w:val="24"/>
                <w:szCs w:val="24"/>
              </w:rPr>
              <w:t>扶持企业技改及发展</w:t>
            </w:r>
          </w:p>
          <w:p w:rsidR="002526B6" w:rsidRDefault="00AE03D2">
            <w:pPr>
              <w:widowControl/>
              <w:adjustRightInd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（15分）</w:t>
            </w:r>
          </w:p>
        </w:tc>
        <w:tc>
          <w:tcPr>
            <w:tcW w:w="1701" w:type="dxa"/>
            <w:tcBorders>
              <w:top w:val="single" w:sz="8" w:space="0" w:color="000000"/>
              <w:left w:val="single" w:sz="8" w:space="0" w:color="000000"/>
              <w:bottom w:val="nil"/>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加快机械装备产业和两化融合发展补助企业数量</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left"/>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以年度预算数为标准，达到或超过预算数得满分；每减少1家，扣0.5分，扣完为止。</w:t>
            </w:r>
          </w:p>
        </w:tc>
      </w:tr>
      <w:tr w:rsidR="002526B6">
        <w:trPr>
          <w:trHeight w:val="963"/>
        </w:trPr>
        <w:tc>
          <w:tcPr>
            <w:tcW w:w="1149" w:type="dxa"/>
            <w:vMerge/>
            <w:tcBorders>
              <w:left w:val="single" w:sz="4" w:space="0" w:color="auto"/>
              <w:right w:val="single" w:sz="8" w:space="0" w:color="000000"/>
            </w:tcBorders>
            <w:shd w:val="clear" w:color="auto" w:fill="auto"/>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418"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701" w:type="dxa"/>
            <w:tcBorders>
              <w:top w:val="single" w:sz="8" w:space="0" w:color="000000"/>
              <w:left w:val="single" w:sz="8" w:space="0" w:color="000000"/>
              <w:bottom w:val="nil"/>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用电奖励企业数量</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left"/>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以年度预算数为标准，达到或超过预算数得满分；每减少1家，扣0.5分，扣完为止。</w:t>
            </w:r>
          </w:p>
        </w:tc>
      </w:tr>
      <w:tr w:rsidR="002526B6">
        <w:trPr>
          <w:trHeight w:val="1232"/>
        </w:trPr>
        <w:tc>
          <w:tcPr>
            <w:tcW w:w="1149" w:type="dxa"/>
            <w:vMerge/>
            <w:tcBorders>
              <w:left w:val="single" w:sz="4" w:space="0" w:color="auto"/>
              <w:bottom w:val="single" w:sz="4" w:space="0" w:color="auto"/>
              <w:right w:val="single" w:sz="8" w:space="0" w:color="000000"/>
            </w:tcBorders>
            <w:shd w:val="clear" w:color="auto" w:fill="auto"/>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418" w:type="dxa"/>
            <w:gridSpan w:val="2"/>
            <w:vMerge/>
            <w:tcBorders>
              <w:top w:val="single" w:sz="8" w:space="0" w:color="000000"/>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加快机械装备产业和两化融合专项区级配套企业数量</w:t>
            </w:r>
          </w:p>
        </w:tc>
        <w:tc>
          <w:tcPr>
            <w:tcW w:w="3827"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left"/>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以年度预算数为标准，达到或超过预算数得满分；每减少1家，扣0.5分，扣完为止。</w:t>
            </w:r>
          </w:p>
        </w:tc>
      </w:tr>
      <w:tr w:rsidR="002526B6">
        <w:trPr>
          <w:trHeight w:val="825"/>
        </w:trPr>
        <w:tc>
          <w:tcPr>
            <w:tcW w:w="1149" w:type="dxa"/>
            <w:vMerge/>
            <w:tcBorders>
              <w:top w:val="single" w:sz="4" w:space="0" w:color="auto"/>
              <w:left w:val="single" w:sz="4" w:space="0" w:color="auto"/>
              <w:bottom w:val="single" w:sz="4" w:space="0" w:color="auto"/>
              <w:right w:val="single" w:sz="8" w:space="0" w:color="000000"/>
            </w:tcBorders>
            <w:shd w:val="clear" w:color="auto" w:fill="auto"/>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418" w:type="dxa"/>
            <w:gridSpan w:val="2"/>
            <w:vMerge/>
            <w:tcBorders>
              <w:top w:val="single" w:sz="4" w:space="0" w:color="auto"/>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项目审核通过率</w:t>
            </w:r>
          </w:p>
        </w:tc>
        <w:tc>
          <w:tcPr>
            <w:tcW w:w="3827" w:type="dxa"/>
            <w:tcBorders>
              <w:top w:val="single" w:sz="4" w:space="0" w:color="auto"/>
              <w:left w:val="single" w:sz="8" w:space="0" w:color="000000"/>
              <w:bottom w:val="single" w:sz="4" w:space="0" w:color="auto"/>
              <w:right w:val="single" w:sz="4" w:space="0" w:color="auto"/>
            </w:tcBorders>
            <w:shd w:val="clear" w:color="auto" w:fill="auto"/>
            <w:tcMar>
              <w:top w:w="15" w:type="dxa"/>
              <w:left w:w="15" w:type="dxa"/>
              <w:right w:w="15" w:type="dxa"/>
            </w:tcMar>
            <w:vAlign w:val="center"/>
          </w:tcPr>
          <w:p w:rsidR="002526B6" w:rsidRDefault="00AE03D2">
            <w:pPr>
              <w:widowControl/>
              <w:adjustRightInd w:val="0"/>
              <w:snapToGrid w:val="0"/>
              <w:jc w:val="left"/>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审核通过率≥90%，得满分；通过率每降低5%，扣1分，扣完为止。</w:t>
            </w:r>
          </w:p>
        </w:tc>
      </w:tr>
      <w:tr w:rsidR="002526B6">
        <w:trPr>
          <w:trHeight w:val="951"/>
        </w:trPr>
        <w:tc>
          <w:tcPr>
            <w:tcW w:w="1149" w:type="dxa"/>
            <w:vMerge/>
            <w:tcBorders>
              <w:top w:val="single" w:sz="4" w:space="0" w:color="auto"/>
              <w:left w:val="single" w:sz="4" w:space="0" w:color="auto"/>
              <w:right w:val="single" w:sz="8" w:space="0" w:color="000000"/>
            </w:tcBorders>
            <w:shd w:val="clear" w:color="auto" w:fill="auto"/>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418" w:type="dxa"/>
            <w:gridSpan w:val="2"/>
            <w:vMerge w:val="restart"/>
            <w:tcBorders>
              <w:top w:val="single" w:sz="4" w:space="0" w:color="auto"/>
              <w:left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扶持企业发展（15分）</w:t>
            </w:r>
          </w:p>
        </w:tc>
        <w:tc>
          <w:tcPr>
            <w:tcW w:w="1701" w:type="dxa"/>
            <w:tcBorders>
              <w:top w:val="single" w:sz="4" w:space="0" w:color="auto"/>
              <w:left w:val="single" w:sz="8" w:space="0" w:color="000000"/>
              <w:bottom w:val="nil"/>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落后产能淘汰补助企业数量）</w:t>
            </w:r>
          </w:p>
        </w:tc>
        <w:tc>
          <w:tcPr>
            <w:tcW w:w="3827"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left"/>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以年度预算数为标准，达到或超过预算数得满分；每减少1家，扣0.5分，扣完为止。</w:t>
            </w:r>
          </w:p>
        </w:tc>
      </w:tr>
      <w:tr w:rsidR="002526B6">
        <w:trPr>
          <w:trHeight w:val="951"/>
        </w:trPr>
        <w:tc>
          <w:tcPr>
            <w:tcW w:w="1149" w:type="dxa"/>
            <w:vMerge/>
            <w:tcBorders>
              <w:left w:val="single" w:sz="4" w:space="0" w:color="auto"/>
              <w:right w:val="single" w:sz="8" w:space="0" w:color="000000"/>
            </w:tcBorders>
            <w:shd w:val="clear" w:color="auto" w:fill="auto"/>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418" w:type="dxa"/>
            <w:gridSpan w:val="2"/>
            <w:vMerge/>
            <w:tcBorders>
              <w:left w:val="single" w:sz="8" w:space="0" w:color="000000"/>
              <w:right w:val="single" w:sz="8" w:space="0" w:color="000000"/>
            </w:tcBorders>
            <w:shd w:val="clear" w:color="auto" w:fill="auto"/>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数字经济发展补助企业数量</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left"/>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以年度预算数为标准，达到或超过预算数得满分；每减少1家，扣0.5分，扣完为止。</w:t>
            </w:r>
          </w:p>
        </w:tc>
      </w:tr>
      <w:tr w:rsidR="002526B6">
        <w:trPr>
          <w:trHeight w:val="720"/>
        </w:trPr>
        <w:tc>
          <w:tcPr>
            <w:tcW w:w="1149" w:type="dxa"/>
            <w:vMerge/>
            <w:tcBorders>
              <w:left w:val="single" w:sz="4" w:space="0" w:color="auto"/>
              <w:right w:val="single" w:sz="8" w:space="0" w:color="000000"/>
            </w:tcBorders>
            <w:shd w:val="clear" w:color="auto" w:fill="auto"/>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418" w:type="dxa"/>
            <w:gridSpan w:val="2"/>
            <w:vMerge/>
            <w:tcBorders>
              <w:left w:val="single" w:sz="8" w:space="0" w:color="000000"/>
              <w:right w:val="single" w:sz="8" w:space="0" w:color="000000"/>
            </w:tcBorders>
            <w:shd w:val="clear" w:color="auto" w:fill="auto"/>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加快机械装备产业和两化融合专项区级配套企业数量</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left"/>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以年度预算数为标准，达到或超过预算数得满分；每减少1家，扣0.5分，扣完为止。</w:t>
            </w:r>
          </w:p>
        </w:tc>
      </w:tr>
      <w:tr w:rsidR="002526B6">
        <w:trPr>
          <w:trHeight w:val="680"/>
        </w:trPr>
        <w:tc>
          <w:tcPr>
            <w:tcW w:w="1149" w:type="dxa"/>
            <w:vMerge/>
            <w:tcBorders>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418" w:type="dxa"/>
            <w:gridSpan w:val="2"/>
            <w:vMerge/>
            <w:tcBorders>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701" w:type="dxa"/>
            <w:tcBorders>
              <w:top w:val="single" w:sz="4" w:space="0" w:color="auto"/>
              <w:left w:val="single" w:sz="8" w:space="0" w:color="000000"/>
              <w:bottom w:val="nil"/>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项目审核通过率</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left"/>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审核通过率≥90%，得满分；通过率每降低5%，扣1分，扣完为止。</w:t>
            </w:r>
          </w:p>
        </w:tc>
      </w:tr>
      <w:tr w:rsidR="002526B6">
        <w:trPr>
          <w:trHeight w:val="812"/>
        </w:trPr>
        <w:tc>
          <w:tcPr>
            <w:tcW w:w="1149" w:type="dxa"/>
            <w:vMerge w:val="restart"/>
            <w:tcBorders>
              <w:top w:val="single" w:sz="8" w:space="0" w:color="000000"/>
              <w:left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项目效益（30分）</w:t>
            </w:r>
          </w:p>
        </w:tc>
        <w:tc>
          <w:tcPr>
            <w:tcW w:w="1418" w:type="dxa"/>
            <w:gridSpan w:val="2"/>
            <w:vMerge w:val="restart"/>
            <w:tcBorders>
              <w:top w:val="single" w:sz="8" w:space="0" w:color="000000"/>
              <w:left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center"/>
              <w:textAlignment w:val="center"/>
              <w:rPr>
                <w:rFonts w:ascii="仿宋_GB2312" w:eastAsia="仿宋_GB2312" w:hAnsi="仿宋_GB2312" w:cs="仿宋_GB2312"/>
                <w:bCs/>
                <w:kern w:val="0"/>
                <w:sz w:val="24"/>
                <w:szCs w:val="24"/>
              </w:rPr>
            </w:pPr>
            <w:r>
              <w:rPr>
                <w:rFonts w:ascii="仿宋_GB2312" w:eastAsia="仿宋_GB2312" w:hAnsi="仿宋_GB2312" w:cs="仿宋_GB2312" w:hint="eastAsia"/>
                <w:bCs/>
                <w:kern w:val="0"/>
                <w:sz w:val="24"/>
                <w:szCs w:val="24"/>
              </w:rPr>
              <w:t>经济效益</w:t>
            </w:r>
          </w:p>
          <w:p w:rsidR="002526B6" w:rsidRDefault="00AE03D2">
            <w:pPr>
              <w:widowControl/>
              <w:adjustRightInd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（10分）</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规模以上工业总产值增长率</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left"/>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以前一年份为标准，持平或超过得满分；每降低1个百分点，扣0.3分，扣完为止。</w:t>
            </w:r>
          </w:p>
        </w:tc>
      </w:tr>
      <w:tr w:rsidR="002526B6">
        <w:trPr>
          <w:trHeight w:val="809"/>
        </w:trPr>
        <w:tc>
          <w:tcPr>
            <w:tcW w:w="1149" w:type="dxa"/>
            <w:vMerge/>
            <w:tcBorders>
              <w:left w:val="single" w:sz="8" w:space="0" w:color="000000"/>
              <w:right w:val="single" w:sz="8" w:space="0" w:color="000000"/>
            </w:tcBorders>
            <w:shd w:val="clear" w:color="auto" w:fill="auto"/>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418" w:type="dxa"/>
            <w:gridSpan w:val="2"/>
            <w:vMerge/>
            <w:tcBorders>
              <w:left w:val="single" w:sz="8" w:space="0" w:color="000000"/>
              <w:right w:val="single" w:sz="8" w:space="0" w:color="000000"/>
            </w:tcBorders>
            <w:shd w:val="clear" w:color="auto" w:fill="auto"/>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重点工业企业税收增长率</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left"/>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以前一年份为标准，持平或超过得满分；每降低1个百分点，扣0.3分，扣完为止。</w:t>
            </w:r>
          </w:p>
        </w:tc>
      </w:tr>
      <w:tr w:rsidR="002526B6">
        <w:trPr>
          <w:trHeight w:val="819"/>
        </w:trPr>
        <w:tc>
          <w:tcPr>
            <w:tcW w:w="1149" w:type="dxa"/>
            <w:vMerge/>
            <w:tcBorders>
              <w:left w:val="single" w:sz="8" w:space="0" w:color="000000"/>
              <w:right w:val="single" w:sz="8" w:space="0" w:color="000000"/>
            </w:tcBorders>
            <w:shd w:val="clear" w:color="auto" w:fill="auto"/>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418" w:type="dxa"/>
            <w:gridSpan w:val="2"/>
            <w:vMerge/>
            <w:tcBorders>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全区智能装备产业产值增长率</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left"/>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以前一年份为标准，持平或超过得满分；每降低1个百分点，扣0.3分，扣完为止。</w:t>
            </w:r>
          </w:p>
        </w:tc>
      </w:tr>
      <w:tr w:rsidR="002526B6">
        <w:trPr>
          <w:trHeight w:val="961"/>
        </w:trPr>
        <w:tc>
          <w:tcPr>
            <w:tcW w:w="1149" w:type="dxa"/>
            <w:vMerge/>
            <w:tcBorders>
              <w:left w:val="single" w:sz="8" w:space="0" w:color="000000"/>
              <w:right w:val="single" w:sz="8" w:space="0" w:color="000000"/>
            </w:tcBorders>
            <w:shd w:val="clear" w:color="auto" w:fill="auto"/>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41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center"/>
              <w:textAlignment w:val="center"/>
              <w:rPr>
                <w:rFonts w:ascii="仿宋_GB2312" w:eastAsia="仿宋_GB2312" w:hAnsi="仿宋_GB2312" w:cs="仿宋_GB2312"/>
                <w:bCs/>
                <w:kern w:val="0"/>
                <w:sz w:val="24"/>
                <w:szCs w:val="24"/>
              </w:rPr>
            </w:pPr>
            <w:r>
              <w:rPr>
                <w:rFonts w:ascii="仿宋_GB2312" w:eastAsia="仿宋_GB2312" w:hAnsi="仿宋_GB2312" w:cs="仿宋_GB2312" w:hint="eastAsia"/>
                <w:bCs/>
                <w:kern w:val="0"/>
                <w:sz w:val="24"/>
                <w:szCs w:val="24"/>
              </w:rPr>
              <w:t>社会效益</w:t>
            </w:r>
          </w:p>
          <w:p w:rsidR="002526B6" w:rsidRDefault="00AE03D2">
            <w:pPr>
              <w:widowControl/>
              <w:adjustRightInd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（10分）</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企业素质提升情况</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left"/>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以前一年份扶持产业（企业）发展专项中奖励企业的数量为标准，持平或超过得满分；每减少1家，扣0.1分，扣完为止。</w:t>
            </w:r>
          </w:p>
        </w:tc>
      </w:tr>
      <w:tr w:rsidR="002526B6">
        <w:trPr>
          <w:trHeight w:val="805"/>
        </w:trPr>
        <w:tc>
          <w:tcPr>
            <w:tcW w:w="1149" w:type="dxa"/>
            <w:vMerge/>
            <w:tcBorders>
              <w:left w:val="single" w:sz="8" w:space="0" w:color="000000"/>
              <w:right w:val="single" w:sz="8" w:space="0" w:color="000000"/>
            </w:tcBorders>
            <w:shd w:val="clear" w:color="auto" w:fill="auto"/>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418"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规模以上工业增加值能耗下降率</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left"/>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以前一年份为标准，持平或超过得满分；每降低1个百分点扣0.1分，扣完为止。</w:t>
            </w:r>
          </w:p>
        </w:tc>
      </w:tr>
      <w:tr w:rsidR="002526B6">
        <w:trPr>
          <w:trHeight w:val="817"/>
        </w:trPr>
        <w:tc>
          <w:tcPr>
            <w:tcW w:w="1149" w:type="dxa"/>
            <w:vMerge/>
            <w:tcBorders>
              <w:left w:val="single" w:sz="8" w:space="0" w:color="000000"/>
              <w:right w:val="single" w:sz="8" w:space="0" w:color="000000"/>
            </w:tcBorders>
            <w:shd w:val="clear" w:color="auto" w:fill="auto"/>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center"/>
              <w:textAlignment w:val="center"/>
              <w:rPr>
                <w:rFonts w:ascii="仿宋_GB2312" w:eastAsia="仿宋_GB2312" w:hAnsi="仿宋_GB2312" w:cs="仿宋_GB2312"/>
                <w:bCs/>
                <w:kern w:val="0"/>
                <w:sz w:val="24"/>
                <w:szCs w:val="24"/>
              </w:rPr>
            </w:pPr>
            <w:r>
              <w:rPr>
                <w:rFonts w:ascii="仿宋_GB2312" w:eastAsia="仿宋_GB2312" w:hAnsi="仿宋_GB2312" w:cs="仿宋_GB2312" w:hint="eastAsia"/>
                <w:bCs/>
                <w:kern w:val="0"/>
                <w:sz w:val="24"/>
                <w:szCs w:val="24"/>
              </w:rPr>
              <w:t>可持续效益</w:t>
            </w:r>
          </w:p>
          <w:p w:rsidR="002526B6" w:rsidRDefault="00AE03D2">
            <w:pPr>
              <w:widowControl/>
              <w:adjustRightInd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（5分）</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工业增加值对GDP增长的贡献率</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jc w:val="left"/>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以前一年份为标准，持平或超过得满分；每降低1个百分点，扣1分，扣完为止。</w:t>
            </w:r>
          </w:p>
        </w:tc>
      </w:tr>
      <w:tr w:rsidR="002526B6">
        <w:trPr>
          <w:trHeight w:val="815"/>
        </w:trPr>
        <w:tc>
          <w:tcPr>
            <w:tcW w:w="1149" w:type="dxa"/>
            <w:vMerge/>
            <w:tcBorders>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2526B6">
            <w:pPr>
              <w:adjustRightInd w:val="0"/>
              <w:snapToGrid w:val="0"/>
              <w:jc w:val="center"/>
              <w:rPr>
                <w:rFonts w:ascii="仿宋_GB2312" w:eastAsia="仿宋_GB2312" w:hAnsi="仿宋_GB2312" w:cs="仿宋_GB2312"/>
                <w:bCs/>
                <w:sz w:val="24"/>
                <w:szCs w:val="24"/>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服务对象满意度（5分）</w:t>
            </w:r>
          </w:p>
        </w:tc>
        <w:tc>
          <w:tcPr>
            <w:tcW w:w="1701" w:type="dxa"/>
            <w:tcBorders>
              <w:top w:val="single" w:sz="8" w:space="0" w:color="000000"/>
              <w:left w:val="single" w:sz="8" w:space="0" w:color="000000"/>
              <w:bottom w:val="nil"/>
              <w:right w:val="single" w:sz="8" w:space="0" w:color="000000"/>
            </w:tcBorders>
            <w:shd w:val="clear" w:color="auto" w:fill="auto"/>
            <w:tcMar>
              <w:top w:w="15" w:type="dxa"/>
              <w:left w:w="15" w:type="dxa"/>
              <w:right w:w="15" w:type="dxa"/>
            </w:tcMar>
            <w:vAlign w:val="center"/>
          </w:tcPr>
          <w:p w:rsidR="002526B6" w:rsidRDefault="00AE03D2">
            <w:pPr>
              <w:widowControl/>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企业满意度</w:t>
            </w:r>
          </w:p>
        </w:tc>
        <w:tc>
          <w:tcPr>
            <w:tcW w:w="3827" w:type="dxa"/>
            <w:tcBorders>
              <w:top w:val="single" w:sz="8" w:space="0" w:color="000000"/>
              <w:left w:val="single" w:sz="8" w:space="0" w:color="000000"/>
              <w:bottom w:val="nil"/>
              <w:right w:val="single" w:sz="8" w:space="0" w:color="000000"/>
            </w:tcBorders>
            <w:shd w:val="clear" w:color="auto" w:fill="auto"/>
            <w:tcMar>
              <w:top w:w="15" w:type="dxa"/>
              <w:left w:w="15" w:type="dxa"/>
              <w:right w:w="15" w:type="dxa"/>
            </w:tcMar>
            <w:vAlign w:val="center"/>
          </w:tcPr>
          <w:p w:rsidR="002526B6" w:rsidRDefault="00AE03D2">
            <w:pPr>
              <w:widowControl/>
              <w:jc w:val="left"/>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企业满意度≥90%，得满分；满意度每下降5%，扣1分，扣完为止。</w:t>
            </w:r>
          </w:p>
        </w:tc>
      </w:tr>
      <w:tr w:rsidR="002526B6">
        <w:trPr>
          <w:trHeight w:val="560"/>
        </w:trPr>
        <w:tc>
          <w:tcPr>
            <w:tcW w:w="21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526B6" w:rsidRDefault="00AE03D2">
            <w:pPr>
              <w:widowControl/>
              <w:adjustRightInd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评价等级</w:t>
            </w:r>
          </w:p>
        </w:tc>
        <w:tc>
          <w:tcPr>
            <w:tcW w:w="596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2526B6" w:rsidRDefault="00AE03D2">
            <w:pPr>
              <w:widowControl/>
              <w:adjustRightInd w:val="0"/>
              <w:snapToGrid w:val="0"/>
              <w:jc w:val="center"/>
              <w:textAlignment w:val="center"/>
              <w:rPr>
                <w:rFonts w:ascii="仿宋_GB2312" w:eastAsia="仿宋_GB2312" w:hAnsi="仿宋_GB2312" w:cs="仿宋_GB2312"/>
                <w:bCs/>
                <w:kern w:val="0"/>
                <w:sz w:val="24"/>
                <w:szCs w:val="24"/>
              </w:rPr>
            </w:pPr>
            <w:r>
              <w:rPr>
                <w:rFonts w:ascii="仿宋_GB2312" w:eastAsia="仿宋_GB2312" w:hAnsi="仿宋_GB2312" w:cs="仿宋_GB2312" w:hint="eastAsia"/>
                <w:bCs/>
                <w:kern w:val="0"/>
                <w:sz w:val="24"/>
                <w:szCs w:val="24"/>
              </w:rPr>
              <w:t>□优秀（S≧90）  □良好（90﹥S≧75）   □合格（75﹥S≧60）   □不合格（60 ）</w:t>
            </w:r>
          </w:p>
        </w:tc>
      </w:tr>
    </w:tbl>
    <w:p w:rsidR="002526B6" w:rsidRDefault="002526B6">
      <w:pPr>
        <w:adjustRightInd w:val="0"/>
        <w:snapToGrid w:val="0"/>
        <w:spacing w:line="360" w:lineRule="auto"/>
        <w:rPr>
          <w:rFonts w:ascii="黑体" w:eastAsia="黑体" w:hAnsi="黑体" w:cs="黑体"/>
          <w:sz w:val="10"/>
          <w:szCs w:val="10"/>
        </w:rPr>
      </w:pPr>
    </w:p>
    <w:p w:rsidR="002526B6" w:rsidRDefault="00AE03D2">
      <w:pPr>
        <w:adjustRightInd w:val="0"/>
        <w:snapToGrid w:val="0"/>
        <w:spacing w:line="360" w:lineRule="auto"/>
        <w:ind w:firstLineChars="200" w:firstLine="643"/>
        <w:rPr>
          <w:rFonts w:ascii="黑体" w:eastAsia="黑体" w:hAnsi="黑体" w:cs="黑体"/>
          <w:b/>
          <w:bCs/>
          <w:sz w:val="32"/>
          <w:szCs w:val="32"/>
        </w:rPr>
      </w:pPr>
      <w:r>
        <w:rPr>
          <w:rFonts w:ascii="黑体" w:eastAsia="黑体" w:hAnsi="黑体" w:cs="黑体" w:hint="eastAsia"/>
          <w:b/>
          <w:bCs/>
          <w:sz w:val="32"/>
          <w:szCs w:val="32"/>
        </w:rPr>
        <w:t>三、项目绩效分析</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了全面、客观、有效地进行绩效评价，绩效评价工作组通过与洛江区工业和信息化局相关工作人员进行座谈交流，审阅了洛江区工业和信息化局提供的扶持专项相关资料，采取定性和定量分析方法，对4个一级指标、11个二级指标和27个三级指标进行了逐项逐条审核，对2019年度洛江区工业和信息化局扶持企业技改及发展专项资金的立项情况、资金计划安排、资金落实情况、业务管理、财务管理、项目产出、项目效益等方面进行综合评价。该扶持企业技改及发展专项资金绩效评价得分为93.48分，评价等级结果为优秀。</w:t>
      </w:r>
    </w:p>
    <w:p w:rsidR="002526B6" w:rsidRDefault="00AE03D2">
      <w:pPr>
        <w:numPr>
          <w:ilvl w:val="0"/>
          <w:numId w:val="3"/>
        </w:numPr>
        <w:ind w:firstLineChars="200" w:firstLine="643"/>
        <w:rPr>
          <w:rFonts w:ascii="楷体" w:eastAsia="楷体" w:hAnsi="楷体" w:cs="楷体"/>
          <w:b/>
          <w:bCs/>
          <w:sz w:val="32"/>
          <w:szCs w:val="32"/>
        </w:rPr>
      </w:pPr>
      <w:r>
        <w:rPr>
          <w:rFonts w:ascii="楷体" w:eastAsia="楷体" w:hAnsi="楷体" w:cs="楷体" w:hint="eastAsia"/>
          <w:b/>
          <w:bCs/>
          <w:sz w:val="32"/>
          <w:szCs w:val="32"/>
        </w:rPr>
        <w:t>项目投入得17.5分（共20分）</w:t>
      </w:r>
    </w:p>
    <w:p w:rsidR="002526B6" w:rsidRDefault="00AE03D2">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一级指标“项目投入”下设“项目立项情况”、“资金计划安排”、“资金落实情况”三个二级指标。</w:t>
      </w:r>
    </w:p>
    <w:p w:rsidR="002526B6" w:rsidRDefault="00AE03D2">
      <w:pPr>
        <w:numPr>
          <w:ilvl w:val="0"/>
          <w:numId w:val="4"/>
        </w:numPr>
        <w:ind w:firstLine="4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项目立项情况得9.5分（共10分）</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“项目立项情况”分解为“规范化”、“流程化”、“可追溯”、“可度量”四个三级指标。</w:t>
      </w:r>
    </w:p>
    <w:p w:rsidR="002526B6" w:rsidRDefault="00AE03D2">
      <w:pPr>
        <w:numPr>
          <w:ilvl w:val="0"/>
          <w:numId w:val="5"/>
        </w:num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规范化得3分（满分3分）</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规范化指标用于评价项目立项是否有相关政策、文件支持，是否符合要求。工信局扶持企业技改及发展专项是依据《中共泉州市洛江区委办公室 泉州市洛江区人民政府办公室印发〈洛江区关于进一步支持民营企业健康发展的实施方案〉的通知》（泉洛委办〔2018〕109号）文件要求立项的，扶持企业发展专项是依据《中共泉州市洛江区委、泉州市洛江区人民政府关于贯彻落实&lt;泉州制造2025发展纲要&gt;加快发展智能制造的实施意见》（泉洛委〔2015〕46号）立项的。根据评分标准，规范化指标得3分。</w:t>
      </w:r>
    </w:p>
    <w:p w:rsidR="002526B6" w:rsidRDefault="00AE03D2">
      <w:pPr>
        <w:numPr>
          <w:ilvl w:val="0"/>
          <w:numId w:val="5"/>
        </w:num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流程化得2.5分（满分3分）</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流程化指标用于评价项目申报是否有完整有效的内控制度与流程，目标、分工及职责是否明确。2019年度工信局扶持企业技改及发展专项、扶持企业发展专项分别由专人负责管理，严格按照规定执行。绩效自评表中虽列有年度绩效目标，但绩效目标不够细化。根据评分标准，流程化指标得2.5分。</w:t>
      </w:r>
    </w:p>
    <w:p w:rsidR="002526B6" w:rsidRDefault="00AE03D2">
      <w:pPr>
        <w:numPr>
          <w:ilvl w:val="0"/>
          <w:numId w:val="5"/>
        </w:num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可追溯得2分（满分2分）</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可追溯指标用于评价项目相关资料是否齐全、相关数据</w:t>
      </w:r>
      <w:r>
        <w:rPr>
          <w:rFonts w:ascii="仿宋_GB2312" w:eastAsia="仿宋_GB2312" w:hAnsi="仿宋_GB2312" w:cs="仿宋_GB2312" w:hint="eastAsia"/>
          <w:sz w:val="32"/>
          <w:szCs w:val="32"/>
        </w:rPr>
        <w:lastRenderedPageBreak/>
        <w:t>是否有备份用以查询。经核实，2019年度工信局扶持企业技改及发展专项、扶持企业发展专项相关资料皆完整归档保存，且有扫描版可供查询。根据评分标准，可追溯指标得2分。</w:t>
      </w:r>
    </w:p>
    <w:p w:rsidR="002526B6" w:rsidRDefault="00AE03D2">
      <w:pPr>
        <w:numPr>
          <w:ilvl w:val="0"/>
          <w:numId w:val="5"/>
        </w:num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可度量得2分（满分2分）</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可度量指标用于评价项目是否有完整的验收考核体系与标准。经核实，根据洛江市工信局提供的相关资料，留有补助资金项目现场核查表以供查阅。按照评分标准，可度量指标得2分。</w:t>
      </w:r>
    </w:p>
    <w:p w:rsidR="002526B6" w:rsidRDefault="00AE03D2">
      <w:pPr>
        <w:numPr>
          <w:ilvl w:val="0"/>
          <w:numId w:val="4"/>
        </w:numPr>
        <w:ind w:firstLine="4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资金计划安排得5分（共6分）</w:t>
      </w:r>
    </w:p>
    <w:p w:rsidR="002526B6" w:rsidRDefault="00AE03D2">
      <w:pPr>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“资金计划安排”分解为“目标性”、“预算性”两个三级指标。</w:t>
      </w:r>
    </w:p>
    <w:p w:rsidR="002526B6" w:rsidRDefault="00AE03D2">
      <w:pPr>
        <w:numPr>
          <w:ilvl w:val="0"/>
          <w:numId w:val="6"/>
        </w:numPr>
        <w:ind w:left="480"/>
        <w:rPr>
          <w:rFonts w:ascii="仿宋_GB2312" w:eastAsia="仿宋_GB2312" w:hAnsi="仿宋_GB2312" w:cs="仿宋_GB2312"/>
          <w:sz w:val="32"/>
          <w:szCs w:val="32"/>
        </w:rPr>
      </w:pPr>
      <w:r>
        <w:rPr>
          <w:rFonts w:ascii="仿宋_GB2312" w:eastAsia="仿宋_GB2312" w:hAnsi="仿宋_GB2312" w:cs="仿宋_GB2312" w:hint="eastAsia"/>
          <w:sz w:val="32"/>
          <w:szCs w:val="32"/>
        </w:rPr>
        <w:t>目标性得2.5分（满分3分）</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目标性指标用于评价项目是否按目标实际情况统筹分配专项资金，用途是否明确，是否专款专用。工信局扶持发展专项虽有年度预算，但实际申请拨付资金并未按照预算标准进行统筹安排。据了解，该预算是由财政局按惯例及历年情况进项筹划。根据评分标准，目标性指标得2.5分。</w:t>
      </w:r>
    </w:p>
    <w:p w:rsidR="002526B6" w:rsidRDefault="00AE03D2">
      <w:pPr>
        <w:numPr>
          <w:ilvl w:val="0"/>
          <w:numId w:val="6"/>
        </w:numPr>
        <w:ind w:left="480"/>
        <w:rPr>
          <w:rFonts w:ascii="仿宋_GB2312" w:eastAsia="仿宋_GB2312" w:hAnsi="仿宋_GB2312" w:cs="仿宋_GB2312"/>
          <w:sz w:val="32"/>
          <w:szCs w:val="32"/>
        </w:rPr>
      </w:pPr>
      <w:r>
        <w:rPr>
          <w:rFonts w:ascii="仿宋_GB2312" w:eastAsia="仿宋_GB2312" w:hAnsi="仿宋_GB2312" w:cs="仿宋_GB2312" w:hint="eastAsia"/>
          <w:sz w:val="32"/>
          <w:szCs w:val="32"/>
        </w:rPr>
        <w:t>预算性得2.5分（满分3分）</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预算性指标用于评价项目是否制定合理的资金拨付计划及方式，资金测算流程是否规范、过程中手续是否齐全。两个扶持专项没有专门的资金测算文件，实际工作中，沿用多年惯例，资金的拨付方式主要是根据每年政策奖补的项目</w:t>
      </w:r>
      <w:r>
        <w:rPr>
          <w:rFonts w:ascii="仿宋_GB2312" w:eastAsia="仿宋_GB2312" w:hAnsi="仿宋_GB2312" w:cs="仿宋_GB2312" w:hint="eastAsia"/>
          <w:sz w:val="32"/>
          <w:szCs w:val="32"/>
        </w:rPr>
        <w:lastRenderedPageBreak/>
        <w:t>和内容，由企业提出申请，经过一定审批程序，而后下达相关文件并发放资金。根据评分标准，预算性指标得2.5分。</w:t>
      </w:r>
    </w:p>
    <w:p w:rsidR="002526B6" w:rsidRDefault="00AE03D2">
      <w:pPr>
        <w:numPr>
          <w:ilvl w:val="0"/>
          <w:numId w:val="4"/>
        </w:numPr>
        <w:ind w:firstLine="4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资金落实情况得3分（共4分）</w:t>
      </w:r>
    </w:p>
    <w:p w:rsidR="002526B6" w:rsidRDefault="00AE03D2">
      <w:pPr>
        <w:ind w:firstLineChars="150" w:firstLine="480"/>
        <w:rPr>
          <w:rFonts w:ascii="仿宋_GB2312" w:eastAsia="仿宋_GB2312" w:hAnsi="仿宋_GB2312" w:cs="仿宋_GB2312"/>
          <w:b/>
          <w:sz w:val="32"/>
          <w:szCs w:val="32"/>
        </w:rPr>
      </w:pPr>
      <w:r>
        <w:rPr>
          <w:rFonts w:ascii="仿宋_GB2312" w:eastAsia="仿宋_GB2312" w:hAnsi="仿宋_GB2312" w:cs="仿宋_GB2312" w:hint="eastAsia"/>
          <w:sz w:val="32"/>
          <w:szCs w:val="32"/>
        </w:rPr>
        <w:t>“资金落实情况”分解为“到位率”、“及时率”两个三级指标。</w:t>
      </w:r>
    </w:p>
    <w:p w:rsidR="002526B6" w:rsidRDefault="00AE03D2">
      <w:pPr>
        <w:numPr>
          <w:ilvl w:val="0"/>
          <w:numId w:val="7"/>
        </w:numPr>
        <w:ind w:left="480"/>
        <w:rPr>
          <w:rFonts w:ascii="仿宋_GB2312" w:eastAsia="仿宋_GB2312" w:hAnsi="仿宋_GB2312" w:cs="仿宋_GB2312"/>
          <w:sz w:val="32"/>
          <w:szCs w:val="32"/>
        </w:rPr>
      </w:pPr>
      <w:r>
        <w:rPr>
          <w:rFonts w:ascii="仿宋_GB2312" w:eastAsia="仿宋_GB2312" w:hAnsi="仿宋_GB2312" w:cs="仿宋_GB2312" w:hint="eastAsia"/>
          <w:sz w:val="32"/>
          <w:szCs w:val="32"/>
        </w:rPr>
        <w:t>到位率得1分（满分2分）</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到位率是指实际到位资金与年初预算安排资金的比例。2019年扶持企业技改及发展专项年初预算安排资金1248万，实际到位资金1786.50万；扶持企业发展专项年初预算安排资金1500万，实际到位资金76.75万。因上述专项资金皆由财政局统筹安排，无法精准确定各扶持专项的预算资金额，故对两个扶持专项资金进行合并计算资金到位率，即资金到位率=（1786.50+76.75）/（1248+1500）×100%=67.80%。根据评分标准，资金到位率指标得1分。</w:t>
      </w:r>
    </w:p>
    <w:p w:rsidR="002526B6" w:rsidRDefault="00AE03D2">
      <w:pPr>
        <w:numPr>
          <w:ilvl w:val="0"/>
          <w:numId w:val="7"/>
        </w:numPr>
        <w:ind w:left="480"/>
        <w:rPr>
          <w:rFonts w:ascii="仿宋_GB2312" w:eastAsia="仿宋_GB2312" w:hAnsi="仿宋_GB2312" w:cs="仿宋_GB2312"/>
          <w:sz w:val="32"/>
          <w:szCs w:val="32"/>
        </w:rPr>
      </w:pPr>
      <w:r>
        <w:rPr>
          <w:rFonts w:ascii="仿宋_GB2312" w:eastAsia="仿宋_GB2312" w:hAnsi="仿宋_GB2312" w:cs="仿宋_GB2312" w:hint="eastAsia"/>
          <w:sz w:val="32"/>
          <w:szCs w:val="32"/>
        </w:rPr>
        <w:t>及时率得2分（满分2分）</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及时率是指资金是否按《预算法》及资金下达文件要求按时到位。由于部分项目属于市级项目，所需补助资金应按规定逐层报告申请，继而逐层向下拨付兑现至相关企业。考虑该特殊性，酌情不扣分。根据评分标准，资金及时率得2分。</w:t>
      </w:r>
    </w:p>
    <w:p w:rsidR="002526B6" w:rsidRDefault="00AE03D2">
      <w:pPr>
        <w:numPr>
          <w:ilvl w:val="0"/>
          <w:numId w:val="3"/>
        </w:numPr>
        <w:ind w:firstLineChars="200" w:firstLine="643"/>
        <w:rPr>
          <w:rFonts w:ascii="楷体" w:eastAsia="楷体" w:hAnsi="楷体" w:cs="楷体"/>
          <w:b/>
          <w:bCs/>
          <w:sz w:val="32"/>
          <w:szCs w:val="32"/>
        </w:rPr>
      </w:pPr>
      <w:r>
        <w:rPr>
          <w:rFonts w:ascii="楷体" w:eastAsia="楷体" w:hAnsi="楷体" w:cs="楷体" w:hint="eastAsia"/>
          <w:b/>
          <w:bCs/>
          <w:sz w:val="32"/>
          <w:szCs w:val="32"/>
        </w:rPr>
        <w:t>项目管理得18分（共20分）</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一级指标“项目管理”下设“业务管理”、“财务管理”</w:t>
      </w:r>
      <w:r>
        <w:rPr>
          <w:rFonts w:ascii="仿宋_GB2312" w:eastAsia="仿宋_GB2312" w:hAnsi="仿宋_GB2312" w:cs="仿宋_GB2312" w:hint="eastAsia"/>
          <w:sz w:val="32"/>
          <w:szCs w:val="32"/>
        </w:rPr>
        <w:lastRenderedPageBreak/>
        <w:t>两个二级指标。</w:t>
      </w:r>
    </w:p>
    <w:p w:rsidR="002526B6" w:rsidRDefault="00AE03D2">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1、业务管理得7分（共8分）</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“业务管理”分解为“管理制度”、“执行情况”两个三级指标。</w:t>
      </w:r>
    </w:p>
    <w:p w:rsidR="002526B6" w:rsidRDefault="00AE03D2">
      <w:pPr>
        <w:numPr>
          <w:ilvl w:val="0"/>
          <w:numId w:val="8"/>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管理制度得2分（满分3分）</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管理制度指标用于评价项目单位是否建立健全有效的业务管理制度，以及业务管理制度是否合法、合规、完善。经调研，扶持企业技改及发展专项的业务管理制度基本符合要求，但仍存在一些问题，比如：两个扶持专项的支出内容无法单独确定，部分项目并未形成整体，而是被分配至两个扶持专项中支出，导致其申报管理与绩效管理不匹配，影响绩效管理工作的开展。根据评分标准，业务管理制度指标得2分。</w:t>
      </w:r>
    </w:p>
    <w:p w:rsidR="002526B6" w:rsidRDefault="00AE03D2">
      <w:pPr>
        <w:numPr>
          <w:ilvl w:val="0"/>
          <w:numId w:val="8"/>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执行情况得5分（满分5分）</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执行情况指标用于评价相关人员是否熟悉所执行项目的管理制度、操作流程，项目相关流程是否严格按照法律法规、制度程序执行，项目相关材料、数据是否有做备注、可追溯，手续是否完整。经调研，两个扶持专项基本符合要求，执行过程中的相关材料能及时归档备查。根据评分标准，执行情报指标得5分。</w:t>
      </w:r>
    </w:p>
    <w:p w:rsidR="002526B6" w:rsidRDefault="00AE03D2">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2、财务管理得11分（共12分）</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“财务管理”分解为“管理制度”、“执行情况”两个三</w:t>
      </w:r>
      <w:r>
        <w:rPr>
          <w:rFonts w:ascii="仿宋_GB2312" w:eastAsia="仿宋_GB2312" w:hAnsi="仿宋_GB2312" w:cs="仿宋_GB2312" w:hint="eastAsia"/>
          <w:sz w:val="32"/>
          <w:szCs w:val="32"/>
        </w:rPr>
        <w:lastRenderedPageBreak/>
        <w:t>级指标。</w:t>
      </w:r>
    </w:p>
    <w:p w:rsidR="002526B6" w:rsidRDefault="00AE03D2">
      <w:pPr>
        <w:numPr>
          <w:ilvl w:val="0"/>
          <w:numId w:val="9"/>
        </w:numPr>
        <w:ind w:leftChars="200" w:left="420"/>
        <w:rPr>
          <w:rFonts w:ascii="仿宋_GB2312" w:eastAsia="仿宋_GB2312" w:hAnsi="仿宋_GB2312" w:cs="仿宋_GB2312"/>
          <w:sz w:val="32"/>
          <w:szCs w:val="32"/>
        </w:rPr>
      </w:pPr>
      <w:r>
        <w:rPr>
          <w:rFonts w:ascii="仿宋_GB2312" w:eastAsia="仿宋_GB2312" w:hAnsi="仿宋_GB2312" w:cs="仿宋_GB2312" w:hint="eastAsia"/>
          <w:sz w:val="32"/>
          <w:szCs w:val="32"/>
        </w:rPr>
        <w:t>管理制度得3分（满分3分）</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管理制度指标用于评价项目单位是否建立健全有效的财务管控制度，以及是否无交叉管理、多头管理、权责不明的情况。经调研，工信局的扶持专项按规定严格遵守区政府、财政局制定的有关资金管理制度，且内部设有专人负责财务管理。根据评分标准，财务管理制度指标得3分。</w:t>
      </w:r>
    </w:p>
    <w:p w:rsidR="002526B6" w:rsidRDefault="00AE03D2">
      <w:pPr>
        <w:numPr>
          <w:ilvl w:val="0"/>
          <w:numId w:val="9"/>
        </w:numPr>
        <w:ind w:leftChars="200" w:left="420"/>
        <w:rPr>
          <w:rFonts w:ascii="仿宋_GB2312" w:eastAsia="仿宋_GB2312" w:hAnsi="仿宋_GB2312" w:cs="仿宋_GB2312"/>
          <w:sz w:val="32"/>
          <w:szCs w:val="32"/>
        </w:rPr>
      </w:pPr>
      <w:r>
        <w:rPr>
          <w:rFonts w:ascii="仿宋_GB2312" w:eastAsia="仿宋_GB2312" w:hAnsi="仿宋_GB2312" w:cs="仿宋_GB2312" w:hint="eastAsia"/>
          <w:sz w:val="32"/>
          <w:szCs w:val="32"/>
        </w:rPr>
        <w:t>执行情况得8分（满分9分）</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执行情况指标用于评价项目资金是否专款专用，资金是否无虚列支出，相关会计凭证、数据、手续是否完整、有备份、可追溯，会计核算是否符合相关法律法规，以及资金有效使用率是否达标。</w:t>
      </w:r>
    </w:p>
    <w:p w:rsidR="002526B6" w:rsidRDefault="00AE03D2">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经调研，扶持企业技改及发展专项资金不存在虚列支出，但两个扶持专项之间的界定不够清晰，资金使用范围不够明确。比如，“嘉泰2017年加快机械装备产业和两化融合专项区级配套资金”，此项目补助资金一部分在扶持企业技改及发展专项中支出，一部分在扶持企业发展专项中支出。根据评分标准，该项指标扣1分。</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资金有效使用率是指财务列支资金额与项目实际到位资金的比例。截止2019年12月31日，扶持企业技改及发展专项实际到位资金1786.50万，实际支出资金1786.50万元，资金有效使用率为100%；扶持企业发展专项实际到位资</w:t>
      </w:r>
      <w:r>
        <w:rPr>
          <w:rFonts w:ascii="仿宋_GB2312" w:eastAsia="仿宋_GB2312" w:hAnsi="仿宋_GB2312" w:cs="仿宋_GB2312" w:hint="eastAsia"/>
          <w:sz w:val="32"/>
          <w:szCs w:val="32"/>
        </w:rPr>
        <w:lastRenderedPageBreak/>
        <w:t>金76.75万，实际支出资金76.75万元，资金有效使用率为100%。根据评分标准，资金有效使用率指标得3分。</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因此，财务管理的执行情况总体得8分。</w:t>
      </w:r>
    </w:p>
    <w:p w:rsidR="002526B6" w:rsidRDefault="00AE03D2">
      <w:pPr>
        <w:numPr>
          <w:ilvl w:val="0"/>
          <w:numId w:val="3"/>
        </w:numPr>
        <w:ind w:firstLineChars="200" w:firstLine="643"/>
        <w:rPr>
          <w:rFonts w:ascii="楷体" w:eastAsia="楷体" w:hAnsi="楷体" w:cs="楷体"/>
          <w:b/>
          <w:bCs/>
          <w:sz w:val="32"/>
          <w:szCs w:val="32"/>
        </w:rPr>
      </w:pPr>
      <w:r>
        <w:rPr>
          <w:rFonts w:ascii="楷体" w:eastAsia="楷体" w:hAnsi="楷体" w:cs="楷体" w:hint="eastAsia"/>
          <w:b/>
          <w:bCs/>
          <w:sz w:val="32"/>
          <w:szCs w:val="32"/>
        </w:rPr>
        <w:t>项目产出得30分（共30分）</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项目产出指标一般包括项目产出数量和产出质量，主要评价专项资金在使用过程中是否高效管理，项目产出是否达到年初预算的要求。</w:t>
      </w:r>
    </w:p>
    <w:p w:rsidR="002526B6" w:rsidRDefault="00AE03D2">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1、扶持企业技改及发展得15分（共15分）</w:t>
      </w:r>
    </w:p>
    <w:p w:rsidR="002526B6" w:rsidRDefault="00AE03D2">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“扶持企业技改及发展”分解为“加快机械装备产业和两化融合发展补助企业数量”、“用电奖励企业数量”、“加快机械装备产业和两化融合专项区级配套企业数量”、“项目审核通过率”四个三级指标。</w:t>
      </w:r>
    </w:p>
    <w:p w:rsidR="002526B6" w:rsidRDefault="00AE03D2">
      <w:pPr>
        <w:numPr>
          <w:ilvl w:val="0"/>
          <w:numId w:val="10"/>
        </w:num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加快机械装备产业和两化融合发展补助企业数量得4分（满分4分）</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洛江区工业和信息化局提供的数据资料，2019年加快机械装备产业和两化融合发展补助企业年度预算数为5家，实际补助企业数为10家，超过绩效目标。根据评分标准，加快机械装备产业和两化融合发展补助企业数量指标得4分。</w:t>
      </w:r>
    </w:p>
    <w:p w:rsidR="002526B6" w:rsidRDefault="00AE03D2">
      <w:pPr>
        <w:numPr>
          <w:ilvl w:val="0"/>
          <w:numId w:val="10"/>
        </w:num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用电奖励企业数量得4分（满分4分）</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根据洛江区工业和信息化局提供的数据资料，2019年用电奖励补助企业年度预算数为7家，实际补助企业数为16家，超过绩效目标。根据评分标准，用电奖励企业数量指标</w:t>
      </w:r>
      <w:r>
        <w:rPr>
          <w:rFonts w:ascii="仿宋_GB2312" w:eastAsia="仿宋_GB2312" w:hAnsi="仿宋_GB2312" w:cs="仿宋_GB2312" w:hint="eastAsia"/>
          <w:sz w:val="32"/>
          <w:szCs w:val="32"/>
        </w:rPr>
        <w:lastRenderedPageBreak/>
        <w:t>得4分。</w:t>
      </w:r>
    </w:p>
    <w:p w:rsidR="002526B6" w:rsidRDefault="00AE03D2">
      <w:pPr>
        <w:numPr>
          <w:ilvl w:val="0"/>
          <w:numId w:val="10"/>
        </w:num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加快机械装备产业和两化融合专项区级配套企业数量得4分（满分4分）</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洛江区工业和信息化局提供的数据资料，2019年加快机械装备产业和两化融合专项区级配套补助企业年度预算数为8家，实际补助企业数为14家，超过绩效目标。根据评分标准，加快机械装备产业和两化融合专项区级配套企业数量指标得4分。</w:t>
      </w:r>
    </w:p>
    <w:p w:rsidR="002526B6" w:rsidRDefault="00AE03D2">
      <w:pPr>
        <w:numPr>
          <w:ilvl w:val="0"/>
          <w:numId w:val="10"/>
        </w:num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项目审核通过率得3分（满分3分）</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根据洛江区工业和信息化局提供的数据资料，2019年扶持企业技改及发展专项的项目审核通过率为100%。根据评分标准，项目审核通过率指标得3分。</w:t>
      </w:r>
    </w:p>
    <w:p w:rsidR="002526B6" w:rsidRDefault="00AE03D2">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2、扶持企业发展得15分（共15分）</w:t>
      </w:r>
    </w:p>
    <w:p w:rsidR="002526B6" w:rsidRDefault="00AE03D2">
      <w:pPr>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“扶持企业发展”分解为“落后产能淘汰补助企业数量”、“数字经济发展补助企业数量”、“加快机械装备产业和两化融合专项区级配套企业数量”、“项目审核通过率”四个三级指标。</w:t>
      </w:r>
    </w:p>
    <w:p w:rsidR="002526B6" w:rsidRDefault="00AE03D2">
      <w:pPr>
        <w:numPr>
          <w:ilvl w:val="0"/>
          <w:numId w:val="11"/>
        </w:num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落后产能淘汰补助企业数量得4分（满分4分）</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根据洛江区工业和信息化局提供的数据资料，2019年落后产能淘汰补助企业年度预算数为3家，实际补助企业数为3家，达到绩效目标。根据评分标准，落后产能淘汰补助企业数量指标得4分。</w:t>
      </w:r>
    </w:p>
    <w:p w:rsidR="002526B6" w:rsidRDefault="00AE03D2">
      <w:pPr>
        <w:numPr>
          <w:ilvl w:val="0"/>
          <w:numId w:val="11"/>
        </w:num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数字经济发展补助企业数量得4分（满分4分）</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根据洛江区工业和信息化局提供的数据资料，2019年数字经济发展补助企业年度预算数为2家，实际补助企业数为2家，达到绩效目标。根据评分标准，数字经济发展补助企业数量指标得4分。</w:t>
      </w:r>
    </w:p>
    <w:p w:rsidR="002526B6" w:rsidRDefault="00AE03D2">
      <w:pPr>
        <w:numPr>
          <w:ilvl w:val="0"/>
          <w:numId w:val="11"/>
        </w:num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加快机械装备产业和两化融合专项区级配套企业数量得4分（满分4分）</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洛江区工业和信息化局提供的数据资料，2019年加快机械装备产业和两化融合专项区级配套补助企业年度预算数为1家，实际补助企业数为1家，达到绩效目标。根据评分标准，加快机械装备产业和两化融合专项区级配套企业数量指标得4分。</w:t>
      </w:r>
    </w:p>
    <w:p w:rsidR="002526B6" w:rsidRDefault="00AE03D2">
      <w:pPr>
        <w:ind w:left="480"/>
        <w:rPr>
          <w:rFonts w:ascii="仿宋_GB2312" w:eastAsia="仿宋_GB2312" w:hAnsi="仿宋_GB2312" w:cs="仿宋_GB2312"/>
          <w:sz w:val="32"/>
          <w:szCs w:val="32"/>
        </w:rPr>
      </w:pPr>
      <w:r>
        <w:rPr>
          <w:rFonts w:ascii="仿宋_GB2312" w:eastAsia="仿宋_GB2312" w:hAnsi="仿宋_GB2312" w:cs="仿宋_GB2312" w:hint="eastAsia"/>
          <w:sz w:val="32"/>
          <w:szCs w:val="32"/>
        </w:rPr>
        <w:t>（4）项目审核通过率得3分（满分3分）</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根据洛江区工业和信息化局提供的数据资料，2019年扶持企业发展专项的项目审核通过率为100%。根据评分标准，项目审核通过率指标得3分。</w:t>
      </w:r>
    </w:p>
    <w:p w:rsidR="002526B6" w:rsidRDefault="00AE03D2">
      <w:pPr>
        <w:numPr>
          <w:ilvl w:val="0"/>
          <w:numId w:val="3"/>
        </w:numPr>
        <w:ind w:firstLineChars="200" w:firstLine="643"/>
        <w:rPr>
          <w:rFonts w:ascii="楷体" w:eastAsia="楷体" w:hAnsi="楷体" w:cs="楷体"/>
          <w:b/>
          <w:bCs/>
          <w:sz w:val="32"/>
          <w:szCs w:val="32"/>
        </w:rPr>
      </w:pPr>
      <w:r>
        <w:rPr>
          <w:rFonts w:ascii="楷体" w:eastAsia="楷体" w:hAnsi="楷体" w:cs="楷体" w:hint="eastAsia"/>
          <w:b/>
          <w:bCs/>
          <w:sz w:val="32"/>
          <w:szCs w:val="32"/>
        </w:rPr>
        <w:t>项目效益得27.98分（共30分）</w:t>
      </w:r>
    </w:p>
    <w:p w:rsidR="002526B6" w:rsidRDefault="00AE03D2">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1、经济效益得8.2分（共10分）</w:t>
      </w:r>
    </w:p>
    <w:p w:rsidR="002526B6" w:rsidRDefault="00AE03D2">
      <w:pPr>
        <w:rPr>
          <w:rFonts w:ascii="仿宋_GB2312" w:eastAsia="仿宋_GB2312" w:hAnsi="仿宋_GB2312" w:cs="仿宋_GB2312"/>
          <w:sz w:val="32"/>
          <w:szCs w:val="32"/>
        </w:rPr>
      </w:pPr>
      <w:r>
        <w:rPr>
          <w:rFonts w:ascii="仿宋_GB2312" w:eastAsia="仿宋_GB2312" w:hAnsi="仿宋_GB2312" w:cs="仿宋_GB2312" w:hint="eastAsia"/>
          <w:sz w:val="32"/>
          <w:szCs w:val="32"/>
        </w:rPr>
        <w:t>“ 经济效益指标”分解为”规模以上工业总产值增长率”、”重点工业企业税收增长率”、“全区智能装备产业产值增长率”三个三级指标。</w:t>
      </w:r>
    </w:p>
    <w:p w:rsidR="002526B6" w:rsidRDefault="00AE03D2">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（1）规模以上工业总产值增长率得3分（满分3分）</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根据工信局提供的数据资料，2018年，洛江区规模以上工业总产值增长率为15.3%；2019年，规模以上工业总产值增长率为15.4%，比2018年上升0.1个百分点。根据评分标准，规模以上工业总产值增长率指标得3分。</w:t>
      </w:r>
    </w:p>
    <w:p w:rsidR="002526B6" w:rsidRDefault="00AE03D2">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（2）重点工业企业税收增长率得3分（满分3分）</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根据工信局提供的数据资料，2018年，洛江区重点工业企业税收增长率为-21.2%；2019年，重点工业企业税收增长率为19.3%，比2018年上升40.5个百分点。根据评分标准，重点工业企业税收增长率指标得3分。</w:t>
      </w:r>
    </w:p>
    <w:p w:rsidR="002526B6" w:rsidRDefault="00AE03D2">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（3）全区智能装备产业产值增长率得2.2分（满分4分）</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工信局提供的数据资料，2018年，洛江区全区智能装备产业产值增长率为31%；2019年，全区智能装备产业产值增长率为25%，比2018年下降6个百分点。根据评分标准，扣1.8分，全区智能装备产业产值增长率指标得2.2分。</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因此，经济效益指标总得分8.2分。</w:t>
      </w:r>
    </w:p>
    <w:p w:rsidR="002526B6" w:rsidRDefault="00AE03D2">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2、社会效益得9.78分（共10分）</w:t>
      </w:r>
    </w:p>
    <w:p w:rsidR="002526B6" w:rsidRDefault="00AE03D2">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“社会效益指标”分解为“企业素质提升情况”和“规模以上工业增加值能耗下降率”两个三级指标评价。</w:t>
      </w:r>
    </w:p>
    <w:p w:rsidR="002526B6" w:rsidRDefault="00AE03D2">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（1）企业素质提升情况得5分（满分5分）</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根据工信局提供的数据资料，2018年，洛江区工业和信息化局扶持企业发展专项中奖励企业的数量为26家；而2019年的奖励企业数为43家，比2018年多17家。根据评分标</w:t>
      </w:r>
      <w:r>
        <w:rPr>
          <w:rFonts w:ascii="仿宋_GB2312" w:eastAsia="仿宋_GB2312" w:hAnsi="仿宋_GB2312" w:cs="仿宋_GB2312" w:hint="eastAsia"/>
          <w:sz w:val="32"/>
          <w:szCs w:val="32"/>
        </w:rPr>
        <w:lastRenderedPageBreak/>
        <w:t>准，企业素质提升情况得5分。</w:t>
      </w:r>
    </w:p>
    <w:p w:rsidR="002526B6" w:rsidRDefault="00AE03D2">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（2）规模以上工业增加值能耗下降率得4.78分（满分5分）</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工信局提供的数据资料，2018年，洛江区规模以上工业单位增加值能耗下降14.2%；而2019年规模以上工业单位增加值能耗下降12.05%，比2018年降低2.15个百分点。根据评分标准，扣0.22分，规模以上工业增加值能耗下降率得4.78分。</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因此，社会效益指标总得分9.78分。</w:t>
      </w:r>
    </w:p>
    <w:p w:rsidR="002526B6" w:rsidRDefault="00AE03D2">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3、可持续效益得5分（共5分）</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可持续效益指标主要评价项目是否建立长期完善的内控制度和及时的反馈机制，以对项目成果持续跟踪管理。洛江区工业和信息化局扶持企业技改及发展专项的可持续效益通过工业增加值对GDP增长的贡献率指标来评价。</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工信局提供的数据资料，2018年洛江区工业增加值对GDP增长的贡献率为75.30%；2019年洛江区工业增加值对GDP增长的贡献率为79.60%，比2018年上升4.3个百分点。根据评分标准，工业增加值对GDP增长的贡献率指标得5分。</w:t>
      </w:r>
    </w:p>
    <w:p w:rsidR="002526B6" w:rsidRDefault="00AE03D2">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4、服务对象满意度得5分（共5分）</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服务对象满意度指标主要评价企业对工信局扶持企业技改及发展专项的满意程度。</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本次评价，共发出10份调查问卷，收回10份调查问卷，调查结果显示，满意的选项占30%，比较满意的占70%，满意率达到100%。根据评分标准，企业满意度指标得5分。</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综上所述，通过对工信局扶持企业技改及发展专项资金绩效评价指标体系的的逐项分析，4个一级指标得分情况如下：项目投入指标得17.5分；项目管理指标得18分；项目产出指标得30分；项目效益指标得27.98分；总计得93.48分。</w:t>
      </w:r>
    </w:p>
    <w:p w:rsidR="002526B6" w:rsidRDefault="00AE03D2">
      <w:pPr>
        <w:numPr>
          <w:ilvl w:val="0"/>
          <w:numId w:val="3"/>
        </w:numPr>
        <w:ind w:firstLineChars="200" w:firstLine="643"/>
        <w:rPr>
          <w:rFonts w:ascii="楷体" w:eastAsia="楷体" w:hAnsi="楷体" w:cs="楷体"/>
          <w:b/>
          <w:bCs/>
          <w:sz w:val="32"/>
          <w:szCs w:val="32"/>
        </w:rPr>
      </w:pPr>
      <w:r>
        <w:rPr>
          <w:rFonts w:ascii="楷体" w:eastAsia="楷体" w:hAnsi="楷体" w:cs="楷体" w:hint="eastAsia"/>
          <w:b/>
          <w:bCs/>
          <w:sz w:val="32"/>
          <w:szCs w:val="32"/>
        </w:rPr>
        <w:t>项目绩效评价结论</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对泉州市洛江区扶持企业技改及发展专项资金项目进行深入调研，评价小组认为该项目的实施，取得了一定的产出和绩效。该专项主要围绕着进一步壮大新兴产业、改造提升传统产业、着力发展装备制造业等几个方面，对推动企业自主创新、转型升级、节能降耗起到了积极作用，促使传统产业逐渐向高端、智能、绿色方向迈进。总体上，该专项资金的使用基本达到了预期目标，但专项资金的执行管理过程及效率仍有待加强。</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经过审慎和科学评估，2019年度洛江区扶持企业技改及发展专项资金绩效评价得分为93.48分，评价等级优秀。</w:t>
      </w:r>
    </w:p>
    <w:p w:rsidR="002526B6" w:rsidRDefault="00AE03D2">
      <w:pPr>
        <w:numPr>
          <w:ilvl w:val="0"/>
          <w:numId w:val="12"/>
        </w:numPr>
        <w:ind w:firstLineChars="200" w:firstLine="643"/>
        <w:rPr>
          <w:rFonts w:ascii="黑体" w:eastAsia="黑体" w:hAnsi="黑体" w:cs="黑体"/>
          <w:b/>
          <w:bCs/>
          <w:sz w:val="32"/>
          <w:szCs w:val="32"/>
        </w:rPr>
      </w:pPr>
      <w:r>
        <w:rPr>
          <w:rFonts w:ascii="黑体" w:eastAsia="黑体" w:hAnsi="黑体" w:cs="黑体" w:hint="eastAsia"/>
          <w:b/>
          <w:bCs/>
          <w:sz w:val="32"/>
          <w:szCs w:val="32"/>
        </w:rPr>
        <w:t>存在问题</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本次绩效评价，通过对专项资金安排、制度建设及执行情况、项目管理、项目效益等指标进行分析和评价，发现当</w:t>
      </w:r>
      <w:r>
        <w:rPr>
          <w:rFonts w:ascii="仿宋_GB2312" w:eastAsia="仿宋_GB2312" w:hAnsi="仿宋_GB2312" w:cs="仿宋_GB2312" w:hint="eastAsia"/>
          <w:sz w:val="32"/>
          <w:szCs w:val="32"/>
        </w:rPr>
        <w:lastRenderedPageBreak/>
        <w:t>前扶持企业技改及发展专项资金绩效上仍存在一些不足。</w:t>
      </w:r>
    </w:p>
    <w:p w:rsidR="002526B6" w:rsidRDefault="00AE03D2">
      <w:pPr>
        <w:numPr>
          <w:ilvl w:val="0"/>
          <w:numId w:val="13"/>
        </w:numPr>
        <w:ind w:firstLineChars="200" w:firstLine="643"/>
        <w:rPr>
          <w:rFonts w:ascii="楷体" w:eastAsia="楷体" w:hAnsi="楷体" w:cs="楷体"/>
          <w:b/>
          <w:bCs/>
          <w:sz w:val="32"/>
          <w:szCs w:val="32"/>
        </w:rPr>
      </w:pPr>
      <w:r>
        <w:rPr>
          <w:rFonts w:ascii="楷体" w:eastAsia="楷体" w:hAnsi="楷体" w:cs="楷体" w:hint="eastAsia"/>
          <w:b/>
          <w:bCs/>
          <w:sz w:val="32"/>
          <w:szCs w:val="32"/>
        </w:rPr>
        <w:t>绩效目标设置需进一步细化完善</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洛江区工业和信息化局根据相关管理规定从产出、效益和满意度三方面制定绩效目标，该目标的制定基本符合客观要求，大体上能够细化为具体绩效指标。然而，也存在绩效目标设定完整性不足问题。目标分解较为单一，不够全面，缺少可量化的指标，不能很好地体现财政支出的效益性，不利于科学开展绩效管理以及后续的监督评价工作。</w:t>
      </w:r>
    </w:p>
    <w:p w:rsidR="002526B6" w:rsidRDefault="00AE03D2">
      <w:pPr>
        <w:numPr>
          <w:ilvl w:val="0"/>
          <w:numId w:val="13"/>
        </w:numPr>
        <w:ind w:firstLineChars="200" w:firstLine="643"/>
        <w:rPr>
          <w:rFonts w:ascii="楷体" w:eastAsia="楷体" w:hAnsi="楷体" w:cs="楷体"/>
          <w:b/>
          <w:bCs/>
          <w:sz w:val="32"/>
          <w:szCs w:val="32"/>
        </w:rPr>
      </w:pPr>
      <w:r>
        <w:rPr>
          <w:rFonts w:ascii="楷体" w:eastAsia="楷体" w:hAnsi="楷体" w:cs="楷体" w:hint="eastAsia"/>
          <w:b/>
          <w:bCs/>
          <w:sz w:val="32"/>
          <w:szCs w:val="32"/>
        </w:rPr>
        <w:t>资金预算管理有待加强</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调研，洛江区工业和信息化局两个扶持专项虽有年初资金预算，但资金到位及实际支出却与预算存在不小差距。据了解，该专项资金是由财政局依照预算惯例和往年资金下拨情况进行统筹安排，缺乏合理性及必要的资金测算。</w:t>
      </w:r>
    </w:p>
    <w:p w:rsidR="002526B6" w:rsidRDefault="00AE03D2">
      <w:pPr>
        <w:numPr>
          <w:ilvl w:val="0"/>
          <w:numId w:val="13"/>
        </w:numPr>
        <w:ind w:firstLineChars="200" w:firstLine="643"/>
        <w:rPr>
          <w:rFonts w:ascii="楷体" w:eastAsia="楷体" w:hAnsi="楷体" w:cs="楷体"/>
          <w:b/>
          <w:bCs/>
          <w:sz w:val="32"/>
          <w:szCs w:val="32"/>
        </w:rPr>
      </w:pPr>
      <w:r>
        <w:rPr>
          <w:rFonts w:ascii="楷体" w:eastAsia="楷体" w:hAnsi="楷体" w:cs="楷体" w:hint="eastAsia"/>
          <w:b/>
          <w:bCs/>
          <w:sz w:val="32"/>
          <w:szCs w:val="32"/>
        </w:rPr>
        <w:t>项目管理不够明确</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两个扶持专项资金界定不够清晰，出现交叉混淆的情况，支出内容无法单独确定，部分项目并未形成整体，而是被分配至两个扶持专项中支出。比如，嘉泰2017年加快机械装备产业和两化融合专项区级配套资金，合计230.70万元，其中有172.82万元在技改及扶持企业发展专项，57.88万元在扶持企业发展专项。</w:t>
      </w:r>
    </w:p>
    <w:p w:rsidR="002526B6" w:rsidRDefault="00AE03D2">
      <w:pPr>
        <w:numPr>
          <w:ilvl w:val="0"/>
          <w:numId w:val="12"/>
        </w:numPr>
        <w:ind w:firstLineChars="200" w:firstLine="643"/>
        <w:rPr>
          <w:rFonts w:ascii="黑体" w:eastAsia="黑体" w:hAnsi="黑体" w:cs="黑体"/>
          <w:b/>
          <w:bCs/>
          <w:sz w:val="32"/>
          <w:szCs w:val="32"/>
        </w:rPr>
      </w:pPr>
      <w:r>
        <w:rPr>
          <w:rFonts w:ascii="黑体" w:eastAsia="黑体" w:hAnsi="黑体" w:cs="黑体" w:hint="eastAsia"/>
          <w:b/>
          <w:bCs/>
          <w:sz w:val="32"/>
          <w:szCs w:val="32"/>
        </w:rPr>
        <w:t>评价结论与建议</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当前，我国经济已由高速增长阶段转向高质量发展阶段。</w:t>
      </w:r>
      <w:r>
        <w:rPr>
          <w:rFonts w:ascii="仿宋_GB2312" w:eastAsia="仿宋_GB2312" w:hAnsi="仿宋_GB2312" w:cs="仿宋_GB2312" w:hint="eastAsia"/>
          <w:sz w:val="32"/>
          <w:szCs w:val="32"/>
        </w:rPr>
        <w:lastRenderedPageBreak/>
        <w:t>财政资金的支出效率应充分体现这一发展阶段的需求。发挥好财政职能作用，只有解决好绩效中存在的突出问题，才能推动财政资金聚力增效，提高公共服务供给质量，增强政府公信力和执行力。针对以上不足，为了提高扶持企业技改及发展专项、扶持企业发展专项绩效的水平，提出如下建议：</w:t>
      </w:r>
    </w:p>
    <w:p w:rsidR="002526B6" w:rsidRDefault="00AE03D2">
      <w:pPr>
        <w:numPr>
          <w:ilvl w:val="0"/>
          <w:numId w:val="14"/>
        </w:numPr>
        <w:ind w:firstLineChars="200" w:firstLine="643"/>
        <w:rPr>
          <w:rFonts w:ascii="楷体" w:eastAsia="楷体" w:hAnsi="楷体" w:cs="楷体"/>
          <w:b/>
          <w:bCs/>
          <w:sz w:val="32"/>
          <w:szCs w:val="32"/>
        </w:rPr>
      </w:pPr>
      <w:r>
        <w:rPr>
          <w:rFonts w:ascii="楷体" w:eastAsia="楷体" w:hAnsi="楷体" w:cs="楷体" w:hint="eastAsia"/>
          <w:b/>
          <w:bCs/>
          <w:sz w:val="32"/>
          <w:szCs w:val="32"/>
        </w:rPr>
        <w:t>制定科学合理的绩效目标</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中共中央国务院《关于全面实施预算绩效管理的意见》的要求，“绩效目标不仅要包括产出、成本，还要包括经济效益、社会效益、生态效益、可持续影响和服务对象满意度等”。针对扶持企业技改及发展专项资金绩效目标分解较为单一，不够全面，缺少可量化的指标等问题，建议工信局将经济效益、社会效益、生态效益、可持续影响等进一步细化，做到绩效目标设置尽可能完整，更好地体现财政支出的经济性和效率性。</w:t>
      </w:r>
    </w:p>
    <w:p w:rsidR="002526B6" w:rsidRDefault="00AE03D2">
      <w:pPr>
        <w:numPr>
          <w:ilvl w:val="0"/>
          <w:numId w:val="14"/>
        </w:numPr>
        <w:ind w:firstLineChars="200" w:firstLine="643"/>
        <w:rPr>
          <w:rFonts w:ascii="楷体" w:eastAsia="楷体" w:hAnsi="楷体" w:cs="楷体"/>
          <w:b/>
          <w:bCs/>
          <w:sz w:val="32"/>
          <w:szCs w:val="32"/>
        </w:rPr>
      </w:pPr>
      <w:r>
        <w:rPr>
          <w:rFonts w:ascii="楷体" w:eastAsia="楷体" w:hAnsi="楷体" w:cs="楷体" w:hint="eastAsia"/>
          <w:b/>
          <w:bCs/>
          <w:sz w:val="32"/>
          <w:szCs w:val="32"/>
        </w:rPr>
        <w:t>加强资金预算管理</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优化财政资金的配置效率和使用效益，针对工信局两个扶持专项年初资金预算与资金到位及实际支出存在不小差异等问题，建议进一步强化资金预算观念，制定相应的资金测算文件，力求提高资金预算编制的准确性和精细化，在财力有限的情况下，努力发挥现有专项资金的引导和杠杆作用，进一步提升扶持资金的使用效益。</w:t>
      </w:r>
    </w:p>
    <w:p w:rsidR="002526B6" w:rsidRDefault="002526B6">
      <w:pPr>
        <w:ind w:firstLineChars="200" w:firstLine="640"/>
        <w:rPr>
          <w:rFonts w:ascii="仿宋_GB2312" w:eastAsia="仿宋_GB2312" w:hAnsi="仿宋_GB2312" w:cs="仿宋_GB2312"/>
          <w:sz w:val="32"/>
          <w:szCs w:val="32"/>
        </w:rPr>
      </w:pPr>
    </w:p>
    <w:p w:rsidR="002526B6" w:rsidRDefault="00AE03D2">
      <w:pPr>
        <w:numPr>
          <w:ilvl w:val="0"/>
          <w:numId w:val="14"/>
        </w:numPr>
        <w:ind w:firstLineChars="200" w:firstLine="643"/>
        <w:rPr>
          <w:rFonts w:ascii="楷体" w:eastAsia="楷体" w:hAnsi="楷体" w:cs="楷体"/>
          <w:b/>
          <w:bCs/>
          <w:sz w:val="32"/>
          <w:szCs w:val="32"/>
        </w:rPr>
      </w:pPr>
      <w:r>
        <w:rPr>
          <w:rFonts w:ascii="楷体" w:eastAsia="楷体" w:hAnsi="楷体" w:cs="楷体" w:hint="eastAsia"/>
          <w:b/>
          <w:bCs/>
          <w:sz w:val="32"/>
          <w:szCs w:val="32"/>
        </w:rPr>
        <w:lastRenderedPageBreak/>
        <w:t>明确项目管理规范</w:t>
      </w:r>
    </w:p>
    <w:p w:rsidR="002526B6" w:rsidRDefault="00AE03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建议明确各专项资金界线，避免出现交叉混淆的情况，各专项资金的预算收支应独立核算，建立台帐。做到专款专用、专人管理、专门核算。以保障专项资金有序铺开，产业质量稳定升级。</w:t>
      </w:r>
    </w:p>
    <w:p w:rsidR="002526B6" w:rsidRDefault="00AE03D2">
      <w:pPr>
        <w:numPr>
          <w:ilvl w:val="0"/>
          <w:numId w:val="12"/>
        </w:numPr>
        <w:ind w:firstLineChars="200" w:firstLine="643"/>
        <w:rPr>
          <w:rFonts w:ascii="黑体" w:eastAsia="黑体" w:hAnsi="黑体" w:cs="黑体"/>
          <w:b/>
          <w:bCs/>
          <w:sz w:val="32"/>
          <w:szCs w:val="32"/>
        </w:rPr>
      </w:pPr>
      <w:r>
        <w:rPr>
          <w:rFonts w:ascii="黑体" w:eastAsia="黑体" w:hAnsi="黑体" w:cs="黑体" w:hint="eastAsia"/>
          <w:b/>
          <w:bCs/>
          <w:sz w:val="32"/>
          <w:szCs w:val="32"/>
        </w:rPr>
        <w:t>其他需要说明的问题</w:t>
      </w:r>
    </w:p>
    <w:p w:rsidR="002526B6" w:rsidRDefault="00AE03D2">
      <w:pPr>
        <w:spacing w:line="36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sz w:val="32"/>
          <w:szCs w:val="32"/>
        </w:rPr>
        <w:t>本报告仅供开展洛江区工业和信息化局“2019年度扶持企业技改及发展专项资金”</w:t>
      </w:r>
      <w:r>
        <w:rPr>
          <w:rFonts w:ascii="仿宋_GB2312" w:eastAsia="仿宋_GB2312" w:hAnsi="仿宋_GB2312" w:cs="仿宋_GB2312" w:hint="eastAsia"/>
          <w:kern w:val="0"/>
          <w:sz w:val="32"/>
          <w:szCs w:val="32"/>
        </w:rPr>
        <w:t>绩效评价相关工作使用，不作他用。</w:t>
      </w:r>
    </w:p>
    <w:p w:rsidR="002526B6" w:rsidRDefault="002526B6">
      <w:pPr>
        <w:adjustRightInd w:val="0"/>
        <w:snapToGrid w:val="0"/>
        <w:spacing w:line="360" w:lineRule="auto"/>
        <w:ind w:firstLineChars="200" w:firstLine="640"/>
        <w:rPr>
          <w:rFonts w:ascii="仿宋_GB2312" w:eastAsia="仿宋_GB2312" w:hAnsi="仿宋_GB2312" w:cs="仿宋_GB2312"/>
          <w:sz w:val="32"/>
          <w:szCs w:val="32"/>
        </w:rPr>
      </w:pPr>
    </w:p>
    <w:p w:rsidR="002526B6" w:rsidRDefault="002526B6">
      <w:pPr>
        <w:adjustRightInd w:val="0"/>
        <w:snapToGrid w:val="0"/>
        <w:spacing w:line="360" w:lineRule="auto"/>
        <w:ind w:firstLineChars="200" w:firstLine="640"/>
        <w:rPr>
          <w:rFonts w:ascii="仿宋_GB2312" w:eastAsia="仿宋_GB2312" w:hAnsi="仿宋_GB2312" w:cs="仿宋_GB2312"/>
          <w:sz w:val="32"/>
          <w:szCs w:val="32"/>
        </w:rPr>
      </w:pPr>
    </w:p>
    <w:p w:rsidR="002526B6" w:rsidRDefault="002526B6">
      <w:pPr>
        <w:adjustRightInd w:val="0"/>
        <w:snapToGrid w:val="0"/>
        <w:spacing w:line="360" w:lineRule="auto"/>
        <w:ind w:firstLineChars="200" w:firstLine="640"/>
        <w:rPr>
          <w:rFonts w:ascii="仿宋_GB2312" w:eastAsia="仿宋_GB2312" w:hAnsi="仿宋_GB2312" w:cs="仿宋_GB2312"/>
          <w:sz w:val="32"/>
          <w:szCs w:val="32"/>
        </w:rPr>
      </w:pPr>
    </w:p>
    <w:p w:rsidR="002526B6" w:rsidRDefault="00AE03D2">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2526B6" w:rsidRDefault="00AE03D2">
      <w:pPr>
        <w:pStyle w:val="1"/>
        <w:spacing w:before="0" w:after="0" w:line="240" w:lineRule="auto"/>
        <w:jc w:val="center"/>
        <w:rPr>
          <w:rFonts w:ascii="黑体" w:eastAsia="黑体" w:hAnsi="黑体" w:cs="黑体"/>
          <w:kern w:val="0"/>
          <w:sz w:val="32"/>
          <w:szCs w:val="32"/>
        </w:rPr>
      </w:pPr>
      <w:bookmarkStart w:id="2" w:name="_Toc25766787"/>
      <w:r>
        <w:rPr>
          <w:rFonts w:ascii="黑体" w:eastAsia="黑体" w:hAnsi="黑体" w:cs="黑体" w:hint="eastAsia"/>
          <w:kern w:val="0"/>
          <w:sz w:val="32"/>
          <w:szCs w:val="32"/>
        </w:rPr>
        <w:lastRenderedPageBreak/>
        <w:t>附件一  2019年度洛江区工业经济和信息化发展专项资金调查问卷</w:t>
      </w:r>
      <w:bookmarkEnd w:id="2"/>
    </w:p>
    <w:p w:rsidR="002526B6" w:rsidRDefault="00AE03D2">
      <w:pPr>
        <w:spacing w:line="400" w:lineRule="exact"/>
        <w:rPr>
          <w:rFonts w:ascii="宋体" w:hAnsi="宋体" w:cs="宋体"/>
          <w:sz w:val="24"/>
          <w:szCs w:val="24"/>
        </w:rPr>
      </w:pPr>
      <w:r>
        <w:rPr>
          <w:rFonts w:ascii="宋体" w:hAnsi="宋体" w:cs="宋体" w:hint="eastAsia"/>
          <w:sz w:val="24"/>
          <w:szCs w:val="24"/>
        </w:rPr>
        <w:t>尊敬的填表人：</w:t>
      </w:r>
    </w:p>
    <w:p w:rsidR="002526B6" w:rsidRDefault="00AE03D2">
      <w:pPr>
        <w:spacing w:line="400" w:lineRule="exact"/>
        <w:ind w:firstLine="480"/>
        <w:rPr>
          <w:rFonts w:ascii="宋体" w:hAnsi="宋体" w:cs="宋体"/>
          <w:sz w:val="24"/>
          <w:szCs w:val="24"/>
        </w:rPr>
      </w:pPr>
      <w:r>
        <w:rPr>
          <w:rFonts w:ascii="宋体" w:hAnsi="宋体" w:cs="宋体" w:hint="eastAsia"/>
          <w:sz w:val="24"/>
          <w:szCs w:val="24"/>
        </w:rPr>
        <w:t>您好！本调查的目的是为了解您对洛江区2019年度工业经济与信息化发展专项资金项目的政策、制度的知晓程度和了解情况、政府资金补助情况的调查。</w:t>
      </w:r>
    </w:p>
    <w:p w:rsidR="002526B6" w:rsidRDefault="00AE03D2">
      <w:pPr>
        <w:spacing w:line="400" w:lineRule="exact"/>
        <w:ind w:firstLine="480"/>
        <w:rPr>
          <w:rFonts w:ascii="宋体" w:hAnsi="宋体" w:cs="宋体"/>
          <w:sz w:val="24"/>
          <w:szCs w:val="24"/>
        </w:rPr>
      </w:pPr>
      <w:r>
        <w:rPr>
          <w:rFonts w:ascii="宋体" w:hAnsi="宋体" w:cs="宋体" w:hint="eastAsia"/>
          <w:sz w:val="24"/>
          <w:szCs w:val="24"/>
        </w:rPr>
        <w:t>本次问卷采用不记名方式，请根据真实情况填写。我们保证问卷数据仅限于统计分析，感谢您的支持与配合！</w:t>
      </w:r>
    </w:p>
    <w:p w:rsidR="002526B6" w:rsidRDefault="00AE03D2">
      <w:pPr>
        <w:spacing w:line="400" w:lineRule="exact"/>
        <w:rPr>
          <w:rFonts w:ascii="宋体" w:hAnsi="宋体" w:cs="宋体"/>
          <w:sz w:val="24"/>
          <w:szCs w:val="24"/>
        </w:rPr>
      </w:pPr>
      <w:r>
        <w:rPr>
          <w:rFonts w:ascii="宋体" w:hAnsi="宋体" w:cs="宋体" w:hint="eastAsia"/>
          <w:sz w:val="24"/>
        </w:rPr>
        <w:t>1、</w:t>
      </w:r>
      <w:r>
        <w:rPr>
          <w:rFonts w:ascii="宋体" w:hAnsi="宋体" w:cs="宋体" w:hint="eastAsia"/>
          <w:sz w:val="24"/>
          <w:szCs w:val="24"/>
        </w:rPr>
        <w:t>贵单位对2019年度工业经济和信息化发展专项资金项目的相关政策是否了解？</w:t>
      </w:r>
    </w:p>
    <w:p w:rsidR="002526B6" w:rsidRDefault="00AE03D2">
      <w:pPr>
        <w:spacing w:line="400" w:lineRule="exact"/>
        <w:ind w:firstLineChars="100" w:firstLine="240"/>
        <w:rPr>
          <w:rFonts w:ascii="宋体" w:hAnsi="宋体" w:cs="宋体"/>
          <w:sz w:val="24"/>
          <w:szCs w:val="24"/>
        </w:rPr>
      </w:pPr>
      <w:r>
        <w:rPr>
          <w:rFonts w:ascii="宋体" w:hAnsi="宋体" w:cs="宋体" w:hint="eastAsia"/>
          <w:sz w:val="24"/>
          <w:szCs w:val="24"/>
        </w:rPr>
        <w:t xml:space="preserve">A.非常了解       B.比较了解   </w:t>
      </w:r>
      <w:r>
        <w:rPr>
          <w:rFonts w:ascii="宋体" w:hAnsi="宋体" w:cs="宋体" w:hint="eastAsia"/>
          <w:sz w:val="24"/>
          <w:szCs w:val="24"/>
        </w:rPr>
        <w:tab/>
        <w:t>C.基本了解</w:t>
      </w:r>
      <w:r>
        <w:rPr>
          <w:rFonts w:ascii="宋体" w:hAnsi="宋体" w:cs="宋体" w:hint="eastAsia"/>
          <w:sz w:val="24"/>
          <w:szCs w:val="24"/>
        </w:rPr>
        <w:tab/>
      </w:r>
      <w:r>
        <w:rPr>
          <w:rFonts w:ascii="宋体" w:hAnsi="宋体" w:cs="宋体" w:hint="eastAsia"/>
          <w:sz w:val="24"/>
          <w:szCs w:val="24"/>
        </w:rPr>
        <w:tab/>
        <w:t xml:space="preserve">   D.不太了解</w:t>
      </w:r>
    </w:p>
    <w:p w:rsidR="002526B6" w:rsidRDefault="00AE03D2">
      <w:pPr>
        <w:spacing w:line="400" w:lineRule="exact"/>
        <w:rPr>
          <w:rFonts w:ascii="宋体" w:hAnsi="宋体" w:cs="宋体"/>
          <w:sz w:val="24"/>
        </w:rPr>
      </w:pPr>
      <w:r>
        <w:rPr>
          <w:rFonts w:ascii="宋体" w:hAnsi="宋体" w:cs="宋体" w:hint="eastAsia"/>
          <w:sz w:val="24"/>
        </w:rPr>
        <w:t xml:space="preserve">2、关于洛江区工业经济和信息化发展专项资金的扶持政策，贵单位主要获取途径是？ </w:t>
      </w:r>
    </w:p>
    <w:p w:rsidR="002526B6" w:rsidRDefault="00AE03D2">
      <w:pPr>
        <w:spacing w:line="400" w:lineRule="exact"/>
        <w:ind w:firstLineChars="100" w:firstLine="240"/>
        <w:rPr>
          <w:rFonts w:ascii="宋体" w:hAnsi="宋体" w:cs="宋体"/>
          <w:sz w:val="24"/>
        </w:rPr>
      </w:pPr>
      <w:r>
        <w:rPr>
          <w:rFonts w:ascii="宋体" w:hAnsi="宋体" w:cs="宋体" w:hint="eastAsia"/>
          <w:sz w:val="24"/>
        </w:rPr>
        <w:t xml:space="preserve">A.行业监管部门                   B.财政部门   </w:t>
      </w:r>
    </w:p>
    <w:p w:rsidR="002526B6" w:rsidRDefault="00AE03D2">
      <w:pPr>
        <w:spacing w:line="400" w:lineRule="exact"/>
        <w:ind w:firstLineChars="100" w:firstLine="240"/>
        <w:rPr>
          <w:rFonts w:ascii="宋体" w:hAnsi="宋体" w:cs="宋体"/>
          <w:sz w:val="24"/>
        </w:rPr>
      </w:pPr>
      <w:r>
        <w:rPr>
          <w:rFonts w:ascii="宋体" w:hAnsi="宋体" w:cs="宋体" w:hint="eastAsia"/>
          <w:sz w:val="24"/>
        </w:rPr>
        <w:t>C.网络、报刊、媒体等             D.其他（请说明）</w:t>
      </w:r>
    </w:p>
    <w:p w:rsidR="002526B6" w:rsidRDefault="00AE03D2">
      <w:pPr>
        <w:spacing w:line="400" w:lineRule="exact"/>
        <w:rPr>
          <w:rFonts w:ascii="宋体" w:hAnsi="宋体" w:cs="宋体"/>
          <w:sz w:val="24"/>
          <w:szCs w:val="24"/>
        </w:rPr>
      </w:pPr>
      <w:r>
        <w:rPr>
          <w:rFonts w:ascii="宋体" w:hAnsi="宋体" w:cs="宋体" w:hint="eastAsia"/>
          <w:sz w:val="24"/>
          <w:szCs w:val="24"/>
        </w:rPr>
        <w:t>3、贵单位认为实施</w:t>
      </w:r>
      <w:r>
        <w:rPr>
          <w:rFonts w:ascii="宋体" w:hAnsi="宋体" w:cs="宋体" w:hint="eastAsia"/>
          <w:sz w:val="24"/>
        </w:rPr>
        <w:t>工业经济和信息化</w:t>
      </w:r>
      <w:r>
        <w:rPr>
          <w:rFonts w:ascii="宋体" w:hAnsi="宋体" w:cs="宋体" w:hint="eastAsia"/>
          <w:sz w:val="24"/>
          <w:szCs w:val="24"/>
        </w:rPr>
        <w:t>发展专项的调查核实、项目审核和公示等程序设定如何？</w:t>
      </w:r>
    </w:p>
    <w:p w:rsidR="002526B6" w:rsidRDefault="00AE03D2">
      <w:pPr>
        <w:spacing w:line="400" w:lineRule="exact"/>
        <w:ind w:firstLineChars="100" w:firstLine="240"/>
        <w:rPr>
          <w:rFonts w:ascii="宋体" w:hAnsi="宋体" w:cs="宋体"/>
          <w:sz w:val="24"/>
        </w:rPr>
      </w:pPr>
      <w:r>
        <w:rPr>
          <w:rFonts w:ascii="宋体" w:hAnsi="宋体" w:cs="宋体" w:hint="eastAsia"/>
          <w:sz w:val="24"/>
          <w:szCs w:val="24"/>
        </w:rPr>
        <w:t>A.非常合理</w:t>
      </w:r>
      <w:r>
        <w:rPr>
          <w:rFonts w:ascii="宋体" w:hAnsi="宋体" w:cs="宋体" w:hint="eastAsia"/>
          <w:sz w:val="24"/>
          <w:szCs w:val="24"/>
        </w:rPr>
        <w:tab/>
        <w:t xml:space="preserve">     B.比较合理</w:t>
      </w:r>
      <w:r>
        <w:rPr>
          <w:rFonts w:ascii="宋体" w:hAnsi="宋体" w:cs="宋体" w:hint="eastAsia"/>
          <w:sz w:val="24"/>
          <w:szCs w:val="24"/>
        </w:rPr>
        <w:tab/>
        <w:t xml:space="preserve">   C.基本合理</w:t>
      </w:r>
      <w:r>
        <w:rPr>
          <w:rFonts w:ascii="宋体" w:hAnsi="宋体" w:cs="宋体" w:hint="eastAsia"/>
          <w:sz w:val="24"/>
          <w:szCs w:val="24"/>
        </w:rPr>
        <w:tab/>
      </w:r>
      <w:r>
        <w:rPr>
          <w:rFonts w:ascii="宋体" w:hAnsi="宋体" w:cs="宋体" w:hint="eastAsia"/>
          <w:sz w:val="24"/>
          <w:szCs w:val="24"/>
        </w:rPr>
        <w:tab/>
        <w:t xml:space="preserve">  D.不太合理 </w:t>
      </w:r>
    </w:p>
    <w:p w:rsidR="002526B6" w:rsidRDefault="00AE03D2">
      <w:pPr>
        <w:spacing w:line="400" w:lineRule="exact"/>
        <w:rPr>
          <w:rFonts w:ascii="宋体" w:hAnsi="宋体" w:cs="宋体"/>
          <w:sz w:val="24"/>
        </w:rPr>
      </w:pPr>
      <w:r>
        <w:rPr>
          <w:rFonts w:ascii="宋体" w:hAnsi="宋体" w:cs="宋体" w:hint="eastAsia"/>
          <w:sz w:val="24"/>
        </w:rPr>
        <w:t>4、贵单位认为洛江区工业经济和信息化发展专项的补贴项目是否合理、针对性较强？</w:t>
      </w:r>
    </w:p>
    <w:p w:rsidR="002526B6" w:rsidRDefault="00AE03D2">
      <w:pPr>
        <w:spacing w:line="400" w:lineRule="exact"/>
        <w:ind w:firstLineChars="100" w:firstLine="240"/>
        <w:rPr>
          <w:rFonts w:ascii="宋体" w:hAnsi="宋体" w:cs="宋体"/>
          <w:sz w:val="24"/>
        </w:rPr>
      </w:pPr>
      <w:r>
        <w:rPr>
          <w:rFonts w:ascii="宋体" w:hAnsi="宋体" w:cs="宋体" w:hint="eastAsia"/>
          <w:sz w:val="24"/>
        </w:rPr>
        <w:t xml:space="preserve">A.合理并且针对性强               B.合理但针对性较弱   </w:t>
      </w:r>
    </w:p>
    <w:p w:rsidR="002526B6" w:rsidRDefault="00AE03D2">
      <w:pPr>
        <w:spacing w:line="400" w:lineRule="exact"/>
        <w:ind w:firstLineChars="100" w:firstLine="240"/>
        <w:rPr>
          <w:rFonts w:ascii="宋体" w:hAnsi="宋体" w:cs="宋体"/>
          <w:sz w:val="24"/>
          <w:szCs w:val="24"/>
        </w:rPr>
      </w:pPr>
      <w:r>
        <w:rPr>
          <w:rFonts w:ascii="宋体" w:hAnsi="宋体" w:cs="宋体" w:hint="eastAsia"/>
          <w:sz w:val="24"/>
        </w:rPr>
        <w:t>C.合理但不具有针对性             D.不合理</w:t>
      </w:r>
      <w:r>
        <w:rPr>
          <w:rFonts w:ascii="宋体" w:hAnsi="宋体" w:cs="宋体" w:hint="eastAsia"/>
          <w:sz w:val="24"/>
          <w:szCs w:val="24"/>
        </w:rPr>
        <w:t>（原因：                   ）</w:t>
      </w:r>
    </w:p>
    <w:p w:rsidR="002526B6" w:rsidRDefault="00AE03D2">
      <w:pPr>
        <w:spacing w:line="400" w:lineRule="exact"/>
        <w:rPr>
          <w:rFonts w:ascii="宋体" w:hAnsi="宋体" w:cs="宋体"/>
          <w:sz w:val="24"/>
        </w:rPr>
      </w:pPr>
      <w:r>
        <w:rPr>
          <w:rFonts w:ascii="宋体" w:hAnsi="宋体" w:cs="宋体" w:hint="eastAsia"/>
          <w:sz w:val="24"/>
        </w:rPr>
        <w:t>5、贵单位申请洛江区工业经济与信息化发展专项资金的手续是否便利？</w:t>
      </w:r>
    </w:p>
    <w:p w:rsidR="002526B6" w:rsidRDefault="00AE03D2">
      <w:pPr>
        <w:autoSpaceDE w:val="0"/>
        <w:spacing w:line="400" w:lineRule="exact"/>
        <w:ind w:firstLineChars="100" w:firstLine="240"/>
        <w:rPr>
          <w:rFonts w:ascii="宋体" w:hAnsi="宋体" w:cs="宋体"/>
          <w:sz w:val="24"/>
        </w:rPr>
      </w:pPr>
      <w:r>
        <w:rPr>
          <w:rFonts w:ascii="宋体" w:hAnsi="宋体" w:cs="宋体" w:hint="eastAsia"/>
          <w:sz w:val="24"/>
        </w:rPr>
        <w:t xml:space="preserve">A、便利          B、比较便利     C、不便利（原因：                  ）   </w:t>
      </w:r>
    </w:p>
    <w:p w:rsidR="002526B6" w:rsidRDefault="00AE03D2">
      <w:pPr>
        <w:spacing w:line="400" w:lineRule="exact"/>
        <w:jc w:val="left"/>
        <w:rPr>
          <w:rFonts w:ascii="宋体" w:hAnsi="宋体" w:cs="宋体"/>
          <w:sz w:val="24"/>
        </w:rPr>
      </w:pPr>
      <w:r>
        <w:rPr>
          <w:rFonts w:ascii="宋体" w:hAnsi="宋体" w:cs="宋体" w:hint="eastAsia"/>
          <w:sz w:val="24"/>
        </w:rPr>
        <w:t>6、贵单位对洛江区工业经济和信息化发展专项资金的到位时间是否满意？</w:t>
      </w:r>
    </w:p>
    <w:p w:rsidR="002526B6" w:rsidRDefault="00AE03D2">
      <w:pPr>
        <w:spacing w:line="400" w:lineRule="exact"/>
        <w:ind w:firstLineChars="100" w:firstLine="240"/>
        <w:rPr>
          <w:rFonts w:ascii="宋体" w:hAnsi="宋体" w:cs="宋体"/>
          <w:sz w:val="24"/>
        </w:rPr>
      </w:pPr>
      <w:r>
        <w:rPr>
          <w:rFonts w:ascii="宋体" w:hAnsi="宋体" w:cs="宋体" w:hint="eastAsia"/>
          <w:sz w:val="24"/>
        </w:rPr>
        <w:t>A.满意          B.比较满意       C.不满意</w:t>
      </w:r>
    </w:p>
    <w:p w:rsidR="002526B6" w:rsidRDefault="00AE03D2">
      <w:pPr>
        <w:autoSpaceDE w:val="0"/>
        <w:spacing w:line="400" w:lineRule="exact"/>
        <w:rPr>
          <w:rFonts w:ascii="宋体" w:hAnsi="宋体" w:cs="宋体"/>
          <w:sz w:val="24"/>
        </w:rPr>
      </w:pPr>
      <w:r>
        <w:rPr>
          <w:rFonts w:ascii="宋体" w:hAnsi="宋体" w:cs="宋体" w:hint="eastAsia"/>
          <w:sz w:val="24"/>
        </w:rPr>
        <w:t>7、洛江区工业经济和信息化发展专项资金的使用是否有助于提升贵单位工业化和信息化水平？</w:t>
      </w:r>
    </w:p>
    <w:p w:rsidR="002526B6" w:rsidRDefault="00AE03D2">
      <w:pPr>
        <w:spacing w:line="400" w:lineRule="exact"/>
        <w:ind w:firstLineChars="100" w:firstLine="240"/>
        <w:rPr>
          <w:rFonts w:ascii="宋体" w:hAnsi="宋体" w:cs="宋体"/>
          <w:sz w:val="24"/>
          <w:szCs w:val="24"/>
        </w:rPr>
      </w:pPr>
      <w:r>
        <w:rPr>
          <w:rFonts w:ascii="宋体" w:hAnsi="宋体" w:cs="宋体" w:hint="eastAsia"/>
          <w:sz w:val="24"/>
          <w:szCs w:val="24"/>
        </w:rPr>
        <w:t>A.非常有效      B.比较有效      C.效果一般     D.效果不明显</w:t>
      </w:r>
    </w:p>
    <w:p w:rsidR="002526B6" w:rsidRDefault="00AE03D2">
      <w:pPr>
        <w:autoSpaceDE w:val="0"/>
        <w:spacing w:line="400" w:lineRule="exact"/>
        <w:rPr>
          <w:rFonts w:ascii="宋体" w:hAnsi="宋体" w:cs="宋体"/>
          <w:sz w:val="24"/>
        </w:rPr>
      </w:pPr>
      <w:r>
        <w:rPr>
          <w:rFonts w:ascii="宋体" w:hAnsi="宋体" w:cs="宋体" w:hint="eastAsia"/>
          <w:sz w:val="24"/>
        </w:rPr>
        <w:t>8、贵单位对该专项资金作用效果的总体评价是？</w:t>
      </w:r>
    </w:p>
    <w:p w:rsidR="002526B6" w:rsidRDefault="00AE03D2">
      <w:pPr>
        <w:autoSpaceDE w:val="0"/>
        <w:spacing w:line="400" w:lineRule="exact"/>
        <w:ind w:firstLineChars="100" w:firstLine="240"/>
        <w:rPr>
          <w:rFonts w:ascii="宋体" w:hAnsi="宋体" w:cs="宋体"/>
          <w:sz w:val="24"/>
        </w:rPr>
      </w:pPr>
      <w:r>
        <w:rPr>
          <w:rFonts w:ascii="宋体" w:hAnsi="宋体" w:cs="宋体" w:hint="eastAsia"/>
          <w:sz w:val="24"/>
        </w:rPr>
        <w:t>A.满意          B.比较满意      C.不满意</w:t>
      </w:r>
    </w:p>
    <w:p w:rsidR="002526B6" w:rsidRDefault="00AE03D2">
      <w:pPr>
        <w:autoSpaceDE w:val="0"/>
        <w:spacing w:line="400" w:lineRule="exact"/>
        <w:rPr>
          <w:rFonts w:ascii="宋体" w:hAnsi="宋体" w:cs="宋体"/>
          <w:sz w:val="24"/>
        </w:rPr>
      </w:pPr>
      <w:r>
        <w:rPr>
          <w:rFonts w:ascii="宋体" w:hAnsi="宋体" w:cs="宋体" w:hint="eastAsia"/>
          <w:sz w:val="24"/>
        </w:rPr>
        <w:t>9、贵单位2019年本科及以上高等人才比例是否较2018年有上升？</w:t>
      </w:r>
    </w:p>
    <w:p w:rsidR="002526B6" w:rsidRDefault="00AE03D2">
      <w:pPr>
        <w:autoSpaceDE w:val="0"/>
        <w:spacing w:line="400" w:lineRule="exact"/>
        <w:ind w:firstLineChars="100" w:firstLine="240"/>
        <w:rPr>
          <w:rFonts w:ascii="宋体" w:hAnsi="宋体" w:cs="宋体"/>
          <w:sz w:val="24"/>
        </w:rPr>
      </w:pPr>
      <w:r>
        <w:rPr>
          <w:rFonts w:ascii="宋体" w:hAnsi="宋体" w:cs="宋体" w:hint="eastAsia"/>
          <w:sz w:val="24"/>
        </w:rPr>
        <w:t>A.上升          B.下降          C.无变化</w:t>
      </w:r>
    </w:p>
    <w:p w:rsidR="002526B6" w:rsidRDefault="00AE03D2">
      <w:pPr>
        <w:widowControl/>
        <w:spacing w:line="400" w:lineRule="exact"/>
        <w:jc w:val="left"/>
        <w:rPr>
          <w:rFonts w:ascii="宋体" w:hAnsi="宋体" w:cs="宋体"/>
          <w:sz w:val="24"/>
          <w:u w:val="single"/>
        </w:rPr>
      </w:pPr>
      <w:r>
        <w:rPr>
          <w:rFonts w:ascii="宋体" w:hAnsi="宋体" w:cs="宋体" w:hint="eastAsia"/>
          <w:sz w:val="24"/>
        </w:rPr>
        <w:t>10、其他建议：</w:t>
      </w:r>
    </w:p>
    <w:p w:rsidR="002526B6" w:rsidRDefault="00AE03D2">
      <w:pPr>
        <w:widowControl/>
        <w:spacing w:line="400" w:lineRule="exact"/>
        <w:jc w:val="left"/>
        <w:rPr>
          <w:rFonts w:ascii="黑体" w:eastAsia="黑体" w:hAnsi="黑体" w:cs="黑体"/>
          <w:b/>
          <w:sz w:val="32"/>
          <w:szCs w:val="32"/>
        </w:rPr>
      </w:pPr>
      <w:r>
        <w:rPr>
          <w:rFonts w:ascii="黑体" w:eastAsia="黑体" w:hAnsi="黑体" w:cs="黑体" w:hint="eastAsia"/>
          <w:b/>
          <w:sz w:val="32"/>
          <w:szCs w:val="32"/>
        </w:rPr>
        <w:lastRenderedPageBreak/>
        <w:t>附件2   座谈交流</w:t>
      </w:r>
    </w:p>
    <w:p w:rsidR="002526B6" w:rsidRDefault="00AE03D2">
      <w:pPr>
        <w:widowControl/>
        <w:spacing w:line="360" w:lineRule="auto"/>
        <w:jc w:val="left"/>
        <w:rPr>
          <w:rFonts w:ascii="宋体" w:hAnsi="宋体" w:cs="宋体"/>
          <w:b/>
          <w:bCs/>
          <w:sz w:val="28"/>
          <w:szCs w:val="28"/>
        </w:rPr>
      </w:pPr>
      <w:r>
        <w:rPr>
          <w:rFonts w:ascii="宋体" w:hAnsi="宋体" w:cs="宋体"/>
          <w:b/>
          <w:bCs/>
          <w:noProof/>
          <w:sz w:val="28"/>
          <w:szCs w:val="28"/>
        </w:rPr>
        <w:drawing>
          <wp:inline distT="0" distB="0" distL="0" distR="0">
            <wp:extent cx="5269865" cy="3686175"/>
            <wp:effectExtent l="19050" t="0" r="6773" b="0"/>
            <wp:docPr id="1" name="图片 0" descr="11.26洛江工信局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11.26洛江工信局2.jpg"/>
                    <pic:cNvPicPr>
                      <a:picLocks noChangeAspect="1"/>
                    </pic:cNvPicPr>
                  </pic:nvPicPr>
                  <pic:blipFill>
                    <a:blip r:embed="rId11" cstate="print"/>
                    <a:stretch>
                      <a:fillRect/>
                    </a:stretch>
                  </pic:blipFill>
                  <pic:spPr>
                    <a:xfrm>
                      <a:off x="0" y="0"/>
                      <a:ext cx="5274310" cy="3689136"/>
                    </a:xfrm>
                    <a:prstGeom prst="rect">
                      <a:avLst/>
                    </a:prstGeom>
                  </pic:spPr>
                </pic:pic>
              </a:graphicData>
            </a:graphic>
          </wp:inline>
        </w:drawing>
      </w:r>
    </w:p>
    <w:p w:rsidR="002526B6" w:rsidRDefault="00AE03D2">
      <w:pPr>
        <w:ind w:firstLineChars="200" w:firstLine="480"/>
        <w:rPr>
          <w:rFonts w:ascii="微软雅黑" w:eastAsia="微软雅黑" w:hAnsi="微软雅黑" w:cs="微软雅黑"/>
          <w:color w:val="333333"/>
          <w:sz w:val="24"/>
          <w:szCs w:val="24"/>
          <w:shd w:val="clear" w:color="auto" w:fill="FFFFFF"/>
        </w:rPr>
      </w:pPr>
      <w:r>
        <w:rPr>
          <w:rFonts w:ascii="微软雅黑" w:eastAsia="微软雅黑" w:hAnsi="微软雅黑" w:cs="微软雅黑"/>
          <w:noProof/>
          <w:color w:val="333333"/>
          <w:sz w:val="24"/>
          <w:szCs w:val="24"/>
          <w:shd w:val="clear" w:color="auto" w:fill="FFFFFF"/>
        </w:rPr>
        <w:drawing>
          <wp:inline distT="0" distB="0" distL="0" distR="0">
            <wp:extent cx="4497705" cy="3956050"/>
            <wp:effectExtent l="0" t="0" r="6350" b="17145"/>
            <wp:docPr id="2" name="图片 1" descr="11.26洛江工信局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1.26洛江工信局3.jpg"/>
                    <pic:cNvPicPr>
                      <a:picLocks noChangeAspect="1"/>
                    </pic:cNvPicPr>
                  </pic:nvPicPr>
                  <pic:blipFill>
                    <a:blip r:embed="rId12" cstate="print"/>
                    <a:stretch>
                      <a:fillRect/>
                    </a:stretch>
                  </pic:blipFill>
                  <pic:spPr>
                    <a:xfrm rot="5400000">
                      <a:off x="0" y="0"/>
                      <a:ext cx="4497705" cy="3956050"/>
                    </a:xfrm>
                    <a:prstGeom prst="rect">
                      <a:avLst/>
                    </a:prstGeom>
                  </pic:spPr>
                </pic:pic>
              </a:graphicData>
            </a:graphic>
          </wp:inline>
        </w:drawing>
      </w:r>
    </w:p>
    <w:sectPr w:rsidR="002526B6" w:rsidSect="002526B6">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3C9" w:rsidRDefault="00D433C9" w:rsidP="002526B6">
      <w:r>
        <w:separator/>
      </w:r>
    </w:p>
  </w:endnote>
  <w:endnote w:type="continuationSeparator" w:id="1">
    <w:p w:rsidR="00D433C9" w:rsidRDefault="00D433C9" w:rsidP="00252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B6" w:rsidRDefault="002526B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B6" w:rsidRDefault="002526B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B6" w:rsidRDefault="00D620A2">
    <w:pPr>
      <w:pStyle w:val="a4"/>
      <w:jc w:val="center"/>
    </w:pPr>
    <w:r>
      <w:pict>
        <v:shapetype id="_x0000_t202" coordsize="21600,21600" o:spt="202" path="m,l,21600r21600,l21600,xe">
          <v:stroke joinstyle="miter"/>
          <v:path gradientshapeok="t" o:connecttype="rect"/>
        </v:shapetype>
        <v:shape id="文本框 1025" o:spid="_x0000_s1026" type="#_x0000_t202" style="position:absolute;left:0;text-align:left;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du8EisQEA&#10;AE4DAAAOAAAAAAAAAAEAIAAAAB4BAABkcnMvZTJvRG9jLnhtbFBLBQYAAAAABgAGAFkBAABBBQAA&#10;AAA=&#10;" filled="f" stroked="f">
          <v:textbox style="mso-fit-shape-to-text:t" inset="0,0,0,0">
            <w:txbxContent>
              <w:sdt>
                <w:sdtPr>
                  <w:id w:val="13310641"/>
                </w:sdtPr>
                <w:sdtContent>
                  <w:p w:rsidR="002526B6" w:rsidRDefault="00D620A2">
                    <w:pPr>
                      <w:pStyle w:val="a4"/>
                      <w:jc w:val="center"/>
                    </w:pPr>
                    <w:r w:rsidRPr="00D620A2">
                      <w:fldChar w:fldCharType="begin"/>
                    </w:r>
                    <w:r w:rsidR="00AE03D2">
                      <w:instrText xml:space="preserve"> PAGE   \* MERGEFORMAT </w:instrText>
                    </w:r>
                    <w:r w:rsidRPr="00D620A2">
                      <w:fldChar w:fldCharType="separate"/>
                    </w:r>
                    <w:r w:rsidR="00AF46CF" w:rsidRPr="00AF46CF">
                      <w:rPr>
                        <w:noProof/>
                        <w:lang w:val="zh-CN"/>
                      </w:rPr>
                      <w:t>26</w:t>
                    </w:r>
                    <w:r>
                      <w:rPr>
                        <w:lang w:val="zh-CN"/>
                      </w:rPr>
                      <w:fldChar w:fldCharType="end"/>
                    </w:r>
                  </w:p>
                </w:sdtContent>
              </w:sdt>
              <w:p w:rsidR="002526B6" w:rsidRDefault="002526B6"/>
            </w:txbxContent>
          </v:textbox>
          <w10:wrap anchorx="margin"/>
        </v:shape>
      </w:pict>
    </w:r>
  </w:p>
  <w:p w:rsidR="002526B6" w:rsidRDefault="002526B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3C9" w:rsidRDefault="00D433C9" w:rsidP="002526B6">
      <w:r>
        <w:separator/>
      </w:r>
    </w:p>
  </w:footnote>
  <w:footnote w:type="continuationSeparator" w:id="1">
    <w:p w:rsidR="00D433C9" w:rsidRDefault="00D433C9" w:rsidP="002526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FC5A95"/>
    <w:multiLevelType w:val="singleLevel"/>
    <w:tmpl w:val="A1FC5A95"/>
    <w:lvl w:ilvl="0">
      <w:start w:val="1"/>
      <w:numFmt w:val="decimal"/>
      <w:suff w:val="nothing"/>
      <w:lvlText w:val="（%1）"/>
      <w:lvlJc w:val="left"/>
    </w:lvl>
  </w:abstractNum>
  <w:abstractNum w:abstractNumId="1">
    <w:nsid w:val="B93F3B81"/>
    <w:multiLevelType w:val="singleLevel"/>
    <w:tmpl w:val="B93F3B81"/>
    <w:lvl w:ilvl="0">
      <w:start w:val="1"/>
      <w:numFmt w:val="chineseCounting"/>
      <w:suff w:val="nothing"/>
      <w:lvlText w:val="%1、"/>
      <w:lvlJc w:val="left"/>
      <w:rPr>
        <w:rFonts w:hint="eastAsia"/>
      </w:rPr>
    </w:lvl>
  </w:abstractNum>
  <w:abstractNum w:abstractNumId="2">
    <w:nsid w:val="BB13EE0C"/>
    <w:multiLevelType w:val="singleLevel"/>
    <w:tmpl w:val="BB13EE0C"/>
    <w:lvl w:ilvl="0">
      <w:start w:val="1"/>
      <w:numFmt w:val="decimal"/>
      <w:suff w:val="nothing"/>
      <w:lvlText w:val="（%1）"/>
      <w:lvlJc w:val="left"/>
    </w:lvl>
  </w:abstractNum>
  <w:abstractNum w:abstractNumId="3">
    <w:nsid w:val="BDA007D7"/>
    <w:multiLevelType w:val="singleLevel"/>
    <w:tmpl w:val="BDA007D7"/>
    <w:lvl w:ilvl="0">
      <w:start w:val="1"/>
      <w:numFmt w:val="chineseCounting"/>
      <w:suff w:val="nothing"/>
      <w:lvlText w:val="（%1）"/>
      <w:lvlJc w:val="left"/>
      <w:rPr>
        <w:rFonts w:hint="eastAsia"/>
      </w:rPr>
    </w:lvl>
  </w:abstractNum>
  <w:abstractNum w:abstractNumId="4">
    <w:nsid w:val="D7C0B74E"/>
    <w:multiLevelType w:val="singleLevel"/>
    <w:tmpl w:val="D7C0B74E"/>
    <w:lvl w:ilvl="0">
      <w:start w:val="1"/>
      <w:numFmt w:val="decimal"/>
      <w:suff w:val="nothing"/>
      <w:lvlText w:val="（%1）"/>
      <w:lvlJc w:val="left"/>
    </w:lvl>
  </w:abstractNum>
  <w:abstractNum w:abstractNumId="5">
    <w:nsid w:val="F7938330"/>
    <w:multiLevelType w:val="singleLevel"/>
    <w:tmpl w:val="F7938330"/>
    <w:lvl w:ilvl="0">
      <w:start w:val="1"/>
      <w:numFmt w:val="decimal"/>
      <w:suff w:val="nothing"/>
      <w:lvlText w:val="（%1）"/>
      <w:lvlJc w:val="left"/>
    </w:lvl>
  </w:abstractNum>
  <w:abstractNum w:abstractNumId="6">
    <w:nsid w:val="FB8AB73C"/>
    <w:multiLevelType w:val="singleLevel"/>
    <w:tmpl w:val="FB8AB73C"/>
    <w:lvl w:ilvl="0">
      <w:start w:val="4"/>
      <w:numFmt w:val="chineseCounting"/>
      <w:suff w:val="nothing"/>
      <w:lvlText w:val="%1、"/>
      <w:lvlJc w:val="left"/>
      <w:rPr>
        <w:rFonts w:hint="eastAsia"/>
      </w:rPr>
    </w:lvl>
  </w:abstractNum>
  <w:abstractNum w:abstractNumId="7">
    <w:nsid w:val="FE168D2E"/>
    <w:multiLevelType w:val="singleLevel"/>
    <w:tmpl w:val="FE168D2E"/>
    <w:lvl w:ilvl="0">
      <w:start w:val="1"/>
      <w:numFmt w:val="chineseCounting"/>
      <w:suff w:val="nothing"/>
      <w:lvlText w:val="（%1）"/>
      <w:lvlJc w:val="left"/>
      <w:rPr>
        <w:rFonts w:hint="eastAsia"/>
      </w:rPr>
    </w:lvl>
  </w:abstractNum>
  <w:abstractNum w:abstractNumId="8">
    <w:nsid w:val="55D62713"/>
    <w:multiLevelType w:val="singleLevel"/>
    <w:tmpl w:val="55D62713"/>
    <w:lvl w:ilvl="0">
      <w:start w:val="1"/>
      <w:numFmt w:val="decimal"/>
      <w:lvlText w:val="%1."/>
      <w:lvlJc w:val="left"/>
      <w:pPr>
        <w:tabs>
          <w:tab w:val="left" w:pos="312"/>
        </w:tabs>
        <w:ind w:left="480" w:firstLine="0"/>
      </w:pPr>
    </w:lvl>
  </w:abstractNum>
  <w:abstractNum w:abstractNumId="9">
    <w:nsid w:val="58E025B8"/>
    <w:multiLevelType w:val="singleLevel"/>
    <w:tmpl w:val="58E025B8"/>
    <w:lvl w:ilvl="0">
      <w:start w:val="1"/>
      <w:numFmt w:val="decimal"/>
      <w:suff w:val="nothing"/>
      <w:lvlText w:val="（%1）"/>
      <w:lvlJc w:val="left"/>
    </w:lvl>
  </w:abstractNum>
  <w:abstractNum w:abstractNumId="10">
    <w:nsid w:val="667D5ADD"/>
    <w:multiLevelType w:val="singleLevel"/>
    <w:tmpl w:val="667D5ADD"/>
    <w:lvl w:ilvl="0">
      <w:start w:val="1"/>
      <w:numFmt w:val="decimal"/>
      <w:suff w:val="nothing"/>
      <w:lvlText w:val="（%1）"/>
      <w:lvlJc w:val="left"/>
    </w:lvl>
  </w:abstractNum>
  <w:abstractNum w:abstractNumId="11">
    <w:nsid w:val="682C6281"/>
    <w:multiLevelType w:val="singleLevel"/>
    <w:tmpl w:val="682C6281"/>
    <w:lvl w:ilvl="0">
      <w:start w:val="1"/>
      <w:numFmt w:val="chineseCounting"/>
      <w:suff w:val="nothing"/>
      <w:lvlText w:val="（%1）"/>
      <w:lvlJc w:val="left"/>
      <w:rPr>
        <w:rFonts w:hint="eastAsia"/>
      </w:rPr>
    </w:lvl>
  </w:abstractNum>
  <w:abstractNum w:abstractNumId="12">
    <w:nsid w:val="71C79376"/>
    <w:multiLevelType w:val="singleLevel"/>
    <w:tmpl w:val="71C79376"/>
    <w:lvl w:ilvl="0">
      <w:start w:val="1"/>
      <w:numFmt w:val="decimal"/>
      <w:suff w:val="nothing"/>
      <w:lvlText w:val="（%1）"/>
      <w:lvlJc w:val="left"/>
    </w:lvl>
  </w:abstractNum>
  <w:abstractNum w:abstractNumId="13">
    <w:nsid w:val="764E484E"/>
    <w:multiLevelType w:val="singleLevel"/>
    <w:tmpl w:val="764E484E"/>
    <w:lvl w:ilvl="0">
      <w:start w:val="1"/>
      <w:numFmt w:val="decimal"/>
      <w:suff w:val="nothing"/>
      <w:lvlText w:val="%1、"/>
      <w:lvlJc w:val="left"/>
    </w:lvl>
  </w:abstractNum>
  <w:num w:numId="1">
    <w:abstractNumId w:val="1"/>
  </w:num>
  <w:num w:numId="2">
    <w:abstractNumId w:val="8"/>
  </w:num>
  <w:num w:numId="3">
    <w:abstractNumId w:val="7"/>
  </w:num>
  <w:num w:numId="4">
    <w:abstractNumId w:val="13"/>
  </w:num>
  <w:num w:numId="5">
    <w:abstractNumId w:val="0"/>
  </w:num>
  <w:num w:numId="6">
    <w:abstractNumId w:val="2"/>
  </w:num>
  <w:num w:numId="7">
    <w:abstractNumId w:val="4"/>
  </w:num>
  <w:num w:numId="8">
    <w:abstractNumId w:val="10"/>
  </w:num>
  <w:num w:numId="9">
    <w:abstractNumId w:val="5"/>
  </w:num>
  <w:num w:numId="10">
    <w:abstractNumId w:val="12"/>
  </w:num>
  <w:num w:numId="11">
    <w:abstractNumId w:val="9"/>
  </w:num>
  <w:num w:numId="12">
    <w:abstractNumId w:val="6"/>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B45"/>
    <w:rsid w:val="000E7E73"/>
    <w:rsid w:val="00180B04"/>
    <w:rsid w:val="001D156D"/>
    <w:rsid w:val="002526B6"/>
    <w:rsid w:val="002E4390"/>
    <w:rsid w:val="002F5A4E"/>
    <w:rsid w:val="00410703"/>
    <w:rsid w:val="00652338"/>
    <w:rsid w:val="006A2C55"/>
    <w:rsid w:val="00744254"/>
    <w:rsid w:val="007834FA"/>
    <w:rsid w:val="0088524B"/>
    <w:rsid w:val="00974286"/>
    <w:rsid w:val="00A260EB"/>
    <w:rsid w:val="00AE03D2"/>
    <w:rsid w:val="00AF46CF"/>
    <w:rsid w:val="00CC6131"/>
    <w:rsid w:val="00D433C9"/>
    <w:rsid w:val="00D620A2"/>
    <w:rsid w:val="00D9113B"/>
    <w:rsid w:val="00E37C24"/>
    <w:rsid w:val="00E83ABB"/>
    <w:rsid w:val="00FD5B45"/>
    <w:rsid w:val="03FB7CFB"/>
    <w:rsid w:val="091E3EB1"/>
    <w:rsid w:val="0D7C1B54"/>
    <w:rsid w:val="13286A86"/>
    <w:rsid w:val="1A7C5036"/>
    <w:rsid w:val="1C826996"/>
    <w:rsid w:val="25C20BE1"/>
    <w:rsid w:val="26721E62"/>
    <w:rsid w:val="2AD3578F"/>
    <w:rsid w:val="2E342878"/>
    <w:rsid w:val="2E755690"/>
    <w:rsid w:val="2EC36C0D"/>
    <w:rsid w:val="35F23518"/>
    <w:rsid w:val="38DE2EE8"/>
    <w:rsid w:val="405E3FDB"/>
    <w:rsid w:val="44CE2FE5"/>
    <w:rsid w:val="45975432"/>
    <w:rsid w:val="498223E4"/>
    <w:rsid w:val="4ACA7CE4"/>
    <w:rsid w:val="50ED2CB9"/>
    <w:rsid w:val="5D6047F4"/>
    <w:rsid w:val="60AB02A2"/>
    <w:rsid w:val="64CF4BF2"/>
    <w:rsid w:val="66E17C4D"/>
    <w:rsid w:val="66EF63BC"/>
    <w:rsid w:val="68016CF5"/>
    <w:rsid w:val="68A011D3"/>
    <w:rsid w:val="69CA5495"/>
    <w:rsid w:val="6A0D5312"/>
    <w:rsid w:val="6C1D14B8"/>
    <w:rsid w:val="6DB70FA3"/>
    <w:rsid w:val="71F817A2"/>
    <w:rsid w:val="729257E3"/>
    <w:rsid w:val="7BAB6883"/>
    <w:rsid w:val="7E587B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6B6"/>
    <w:pPr>
      <w:widowControl w:val="0"/>
      <w:jc w:val="both"/>
    </w:pPr>
    <w:rPr>
      <w:rFonts w:ascii="Calibri" w:hAnsi="Calibri"/>
      <w:kern w:val="2"/>
      <w:sz w:val="21"/>
      <w:szCs w:val="22"/>
    </w:rPr>
  </w:style>
  <w:style w:type="paragraph" w:styleId="1">
    <w:name w:val="heading 1"/>
    <w:basedOn w:val="a"/>
    <w:next w:val="a"/>
    <w:link w:val="1Char"/>
    <w:qFormat/>
    <w:rsid w:val="002526B6"/>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526B6"/>
    <w:rPr>
      <w:sz w:val="18"/>
      <w:szCs w:val="18"/>
    </w:rPr>
  </w:style>
  <w:style w:type="paragraph" w:styleId="a4">
    <w:name w:val="footer"/>
    <w:basedOn w:val="a"/>
    <w:link w:val="Char0"/>
    <w:uiPriority w:val="99"/>
    <w:unhideWhenUsed/>
    <w:qFormat/>
    <w:rsid w:val="002526B6"/>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2526B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526B6"/>
    <w:pPr>
      <w:tabs>
        <w:tab w:val="right" w:leader="dot" w:pos="8835"/>
      </w:tabs>
    </w:pPr>
    <w:rPr>
      <w:rFonts w:ascii="Times New Roman" w:hAnsi="宋体"/>
      <w:b/>
      <w:kern w:val="0"/>
      <w:sz w:val="28"/>
      <w:szCs w:val="28"/>
    </w:rPr>
  </w:style>
  <w:style w:type="character" w:styleId="a6">
    <w:name w:val="Hyperlink"/>
    <w:uiPriority w:val="99"/>
    <w:qFormat/>
    <w:rsid w:val="002526B6"/>
    <w:rPr>
      <w:color w:val="0000FF"/>
      <w:u w:val="single"/>
    </w:rPr>
  </w:style>
  <w:style w:type="character" w:customStyle="1" w:styleId="1Char">
    <w:name w:val="标题 1 Char"/>
    <w:basedOn w:val="a0"/>
    <w:link w:val="1"/>
    <w:qFormat/>
    <w:rsid w:val="002526B6"/>
    <w:rPr>
      <w:rFonts w:ascii="Times New Roman" w:eastAsia="宋体" w:hAnsi="Times New Roman" w:cs="Times New Roman"/>
      <w:b/>
      <w:bCs/>
      <w:kern w:val="44"/>
      <w:sz w:val="44"/>
      <w:szCs w:val="44"/>
    </w:rPr>
  </w:style>
  <w:style w:type="character" w:customStyle="1" w:styleId="Char">
    <w:name w:val="批注框文本 Char"/>
    <w:basedOn w:val="a0"/>
    <w:link w:val="a3"/>
    <w:uiPriority w:val="99"/>
    <w:semiHidden/>
    <w:qFormat/>
    <w:rsid w:val="002526B6"/>
    <w:rPr>
      <w:rFonts w:ascii="Calibri" w:eastAsia="宋体" w:hAnsi="Calibri" w:cs="Times New Roman"/>
      <w:sz w:val="18"/>
      <w:szCs w:val="18"/>
    </w:rPr>
  </w:style>
  <w:style w:type="paragraph" w:styleId="a7">
    <w:name w:val="List Paragraph"/>
    <w:basedOn w:val="a"/>
    <w:uiPriority w:val="34"/>
    <w:qFormat/>
    <w:rsid w:val="002526B6"/>
    <w:pPr>
      <w:ind w:firstLineChars="200" w:firstLine="420"/>
    </w:pPr>
  </w:style>
  <w:style w:type="character" w:customStyle="1" w:styleId="Char1">
    <w:name w:val="页眉 Char"/>
    <w:basedOn w:val="a0"/>
    <w:link w:val="a5"/>
    <w:uiPriority w:val="99"/>
    <w:semiHidden/>
    <w:qFormat/>
    <w:rsid w:val="002526B6"/>
    <w:rPr>
      <w:rFonts w:ascii="Calibri" w:eastAsia="宋体" w:hAnsi="Calibri" w:cs="Times New Roman"/>
      <w:sz w:val="18"/>
      <w:szCs w:val="18"/>
    </w:rPr>
  </w:style>
  <w:style w:type="character" w:customStyle="1" w:styleId="Char0">
    <w:name w:val="页脚 Char"/>
    <w:basedOn w:val="a0"/>
    <w:link w:val="a4"/>
    <w:uiPriority w:val="99"/>
    <w:qFormat/>
    <w:rsid w:val="002526B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EDC716-848C-40AF-8FEC-2730617F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2216</Words>
  <Characters>12633</Characters>
  <Application>Microsoft Office Word</Application>
  <DocSecurity>0</DocSecurity>
  <Lines>105</Lines>
  <Paragraphs>29</Paragraphs>
  <ScaleCrop>false</ScaleCrop>
  <Company>china</Company>
  <LinksUpToDate>false</LinksUpToDate>
  <CharactersWithSpaces>14820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陈敏敏</dc:creator>
  <cp:lastModifiedBy>Administrator</cp:lastModifiedBy>
  <cp:revision>4</cp:revision>
  <dcterms:created xsi:type="dcterms:W3CDTF">2020-12-07T03:50:00Z</dcterms:created>
  <dcterms:modified xsi:type="dcterms:W3CDTF">2020-12-24T08:46:00Z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