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color w:val="000000"/>
          <w:kern w:val="0"/>
          <w:sz w:val="48"/>
          <w:szCs w:val="48"/>
        </w:rPr>
      </w:pPr>
    </w:p>
    <w:p>
      <w:pPr>
        <w:spacing w:line="360" w:lineRule="auto"/>
        <w:jc w:val="center"/>
        <w:rPr>
          <w:rFonts w:hint="eastAsia" w:ascii="黑体" w:hAnsi="黑体" w:eastAsia="黑体"/>
          <w:b/>
          <w:color w:val="000000"/>
          <w:kern w:val="0"/>
          <w:sz w:val="48"/>
          <w:szCs w:val="48"/>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b/>
          <w:kern w:val="0"/>
          <w:sz w:val="48"/>
          <w:szCs w:val="48"/>
        </w:rPr>
      </w:pPr>
      <w:r>
        <w:rPr>
          <w:rFonts w:hint="eastAsia" w:ascii="方正小标宋_GBK" w:hAnsi="黑体" w:eastAsia="方正小标宋_GBK"/>
          <w:b/>
          <w:kern w:val="0"/>
          <w:sz w:val="36"/>
          <w:szCs w:val="36"/>
        </w:rPr>
        <w:t>2019年度</w:t>
      </w:r>
      <w:r>
        <w:rPr>
          <w:rFonts w:hint="eastAsia" w:ascii="方正小标宋_GBK" w:hAnsi="黑体" w:eastAsia="方正小标宋_GBK"/>
          <w:b/>
          <w:kern w:val="0"/>
          <w:sz w:val="36"/>
          <w:szCs w:val="36"/>
          <w:lang w:eastAsia="zh-CN"/>
        </w:rPr>
        <w:t>洛江区美丽乡村建设</w:t>
      </w:r>
      <w:r>
        <w:rPr>
          <w:rFonts w:hint="eastAsia" w:ascii="方正小标宋_GBK" w:hAnsi="黑体" w:eastAsia="方正小标宋_GBK"/>
          <w:b/>
          <w:kern w:val="0"/>
          <w:sz w:val="36"/>
          <w:szCs w:val="36"/>
        </w:rPr>
        <w:t>专项资金</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黑体" w:eastAsia="方正小标宋_GBK"/>
          <w:b/>
          <w:kern w:val="0"/>
          <w:sz w:val="52"/>
          <w:szCs w:val="52"/>
        </w:rPr>
      </w:pPr>
      <w:r>
        <w:rPr>
          <w:rFonts w:hint="eastAsia" w:ascii="方正小标宋_GBK" w:hAnsi="黑体" w:eastAsia="方正小标宋_GBK"/>
          <w:b/>
          <w:kern w:val="0"/>
          <w:sz w:val="52"/>
          <w:szCs w:val="52"/>
        </w:rPr>
        <w:t>绩效评价报告</w:t>
      </w:r>
    </w:p>
    <w:p>
      <w:pPr>
        <w:spacing w:line="360" w:lineRule="auto"/>
        <w:jc w:val="center"/>
        <w:rPr>
          <w:rFonts w:ascii="黑体" w:eastAsia="黑体"/>
          <w:b/>
          <w:sz w:val="48"/>
          <w:szCs w:val="48"/>
        </w:rPr>
      </w:pPr>
    </w:p>
    <w:p>
      <w:pPr>
        <w:jc w:val="center"/>
        <w:rPr>
          <w:rFonts w:ascii="黑体" w:hAnsi="黑体" w:eastAsia="黑体"/>
          <w:b/>
          <w:sz w:val="48"/>
          <w:szCs w:val="48"/>
        </w:rPr>
      </w:pPr>
    </w:p>
    <w:p>
      <w:pPr>
        <w:jc w:val="center"/>
        <w:rPr>
          <w:rFonts w:ascii="黑体" w:eastAsia="黑体"/>
          <w:b/>
          <w:sz w:val="48"/>
          <w:szCs w:val="48"/>
        </w:rPr>
      </w:pPr>
    </w:p>
    <w:p>
      <w:pPr>
        <w:jc w:val="center"/>
        <w:rPr>
          <w:rFonts w:ascii="黑体" w:eastAsia="黑体"/>
          <w:b/>
          <w:sz w:val="48"/>
          <w:szCs w:val="48"/>
        </w:rPr>
      </w:pPr>
    </w:p>
    <w:p>
      <w:pPr>
        <w:jc w:val="center"/>
        <w:rPr>
          <w:rFonts w:ascii="黑体" w:eastAsia="黑体"/>
          <w:bCs/>
          <w:sz w:val="32"/>
          <w:szCs w:val="32"/>
        </w:rPr>
      </w:pPr>
    </w:p>
    <w:p>
      <w:pPr>
        <w:spacing w:line="720" w:lineRule="auto"/>
        <w:ind w:firstLine="960" w:firstLineChars="300"/>
        <w:rPr>
          <w:rFonts w:hint="eastAsia" w:ascii="楷体" w:hAnsi="楷体" w:eastAsia="楷体"/>
          <w:bCs/>
          <w:sz w:val="32"/>
          <w:szCs w:val="32"/>
          <w:u w:val="single"/>
        </w:rPr>
      </w:pPr>
      <w:r>
        <w:rPr>
          <w:rFonts w:hint="eastAsia" w:ascii="楷体" w:hAnsi="楷体" w:eastAsia="楷体"/>
          <w:bCs/>
          <w:sz w:val="32"/>
          <w:szCs w:val="32"/>
        </w:rPr>
        <w:t>项</w:t>
      </w:r>
      <w:r>
        <w:rPr>
          <w:rFonts w:hint="eastAsia" w:ascii="楷体" w:hAnsi="楷体" w:eastAsia="楷体"/>
          <w:bCs/>
          <w:sz w:val="32"/>
          <w:szCs w:val="32"/>
          <w:lang w:val="en-US" w:eastAsia="zh-CN"/>
        </w:rPr>
        <w:t xml:space="preserve"> </w:t>
      </w:r>
      <w:r>
        <w:rPr>
          <w:rFonts w:hint="eastAsia" w:ascii="楷体" w:hAnsi="楷体" w:eastAsia="楷体"/>
          <w:bCs/>
          <w:sz w:val="32"/>
          <w:szCs w:val="32"/>
        </w:rPr>
        <w:t>目</w:t>
      </w:r>
      <w:r>
        <w:rPr>
          <w:rFonts w:hint="eastAsia" w:ascii="楷体" w:hAnsi="楷体" w:eastAsia="楷体"/>
          <w:bCs/>
          <w:sz w:val="32"/>
          <w:szCs w:val="32"/>
          <w:lang w:val="en-US" w:eastAsia="zh-CN"/>
        </w:rPr>
        <w:t xml:space="preserve"> </w:t>
      </w:r>
      <w:r>
        <w:rPr>
          <w:rFonts w:hint="eastAsia" w:ascii="楷体" w:hAnsi="楷体" w:eastAsia="楷体"/>
          <w:bCs/>
          <w:sz w:val="32"/>
          <w:szCs w:val="32"/>
        </w:rPr>
        <w:t>名</w:t>
      </w:r>
      <w:r>
        <w:rPr>
          <w:rFonts w:hint="eastAsia" w:ascii="楷体" w:hAnsi="楷体" w:eastAsia="楷体"/>
          <w:bCs/>
          <w:sz w:val="32"/>
          <w:szCs w:val="32"/>
          <w:lang w:val="en-US" w:eastAsia="zh-CN"/>
        </w:rPr>
        <w:t xml:space="preserve"> </w:t>
      </w:r>
      <w:r>
        <w:rPr>
          <w:rFonts w:hint="eastAsia" w:ascii="楷体" w:hAnsi="楷体" w:eastAsia="楷体"/>
          <w:bCs/>
          <w:sz w:val="32"/>
          <w:szCs w:val="32"/>
        </w:rPr>
        <w:t>称：</w:t>
      </w:r>
      <w:r>
        <w:rPr>
          <w:rFonts w:hint="eastAsia" w:ascii="楷体" w:hAnsi="楷体" w:eastAsia="楷体"/>
          <w:bCs/>
          <w:sz w:val="32"/>
          <w:szCs w:val="32"/>
          <w:u w:val="single"/>
          <w:lang w:eastAsia="zh-CN"/>
        </w:rPr>
        <w:t>美丽乡村建设</w:t>
      </w:r>
      <w:r>
        <w:rPr>
          <w:rFonts w:hint="eastAsia" w:ascii="楷体" w:hAnsi="楷体" w:eastAsia="楷体"/>
          <w:bCs/>
          <w:sz w:val="32"/>
          <w:szCs w:val="32"/>
          <w:u w:val="single"/>
        </w:rPr>
        <w:t>专项资金</w:t>
      </w:r>
    </w:p>
    <w:p>
      <w:pPr>
        <w:spacing w:line="720" w:lineRule="auto"/>
        <w:ind w:firstLine="960" w:firstLineChars="300"/>
        <w:rPr>
          <w:rFonts w:hint="eastAsia" w:ascii="楷体" w:hAnsi="楷体" w:eastAsia="楷体"/>
          <w:bCs/>
          <w:sz w:val="32"/>
          <w:szCs w:val="32"/>
          <w:u w:val="single"/>
          <w:lang w:eastAsia="zh-CN"/>
        </w:rPr>
      </w:pPr>
      <w:r>
        <w:rPr>
          <w:rFonts w:hint="eastAsia" w:ascii="楷体" w:hAnsi="楷体" w:eastAsia="楷体"/>
          <w:bCs/>
          <w:sz w:val="32"/>
          <w:szCs w:val="32"/>
        </w:rPr>
        <w:t>项目实施单位：</w:t>
      </w:r>
      <w:r>
        <w:rPr>
          <w:rFonts w:hint="eastAsia" w:ascii="楷体" w:hAnsi="楷体" w:eastAsia="楷体"/>
          <w:bCs/>
          <w:sz w:val="32"/>
          <w:szCs w:val="32"/>
          <w:u w:val="single"/>
          <w:lang w:eastAsia="zh-CN"/>
        </w:rPr>
        <w:t>洛江区农业农村和水务局</w:t>
      </w:r>
    </w:p>
    <w:p>
      <w:pPr>
        <w:keepNext w:val="0"/>
        <w:keepLines w:val="0"/>
        <w:pageBreakBefore w:val="0"/>
        <w:widowControl w:val="0"/>
        <w:kinsoku/>
        <w:wordWrap/>
        <w:overflowPunct/>
        <w:topLinePunct w:val="0"/>
        <w:autoSpaceDE/>
        <w:autoSpaceDN/>
        <w:bidi w:val="0"/>
        <w:adjustRightInd/>
        <w:snapToGrid/>
        <w:spacing w:line="720" w:lineRule="auto"/>
        <w:ind w:firstLine="960" w:firstLineChars="300"/>
        <w:textAlignment w:val="auto"/>
        <w:rPr>
          <w:rFonts w:hint="eastAsia" w:ascii="楷体" w:hAnsi="楷体" w:eastAsia="楷体"/>
          <w:bCs/>
          <w:sz w:val="32"/>
          <w:szCs w:val="32"/>
          <w:u w:val="single"/>
        </w:rPr>
      </w:pPr>
      <w:r>
        <w:rPr>
          <w:rFonts w:hint="eastAsia" w:ascii="楷体" w:hAnsi="楷体" w:eastAsia="楷体"/>
          <w:bCs/>
          <w:sz w:val="32"/>
          <w:szCs w:val="32"/>
        </w:rPr>
        <w:t>评</w:t>
      </w:r>
      <w:r>
        <w:rPr>
          <w:rFonts w:hint="eastAsia" w:ascii="楷体" w:hAnsi="楷体" w:eastAsia="楷体"/>
          <w:bCs/>
          <w:sz w:val="32"/>
          <w:szCs w:val="32"/>
          <w:lang w:val="en-US" w:eastAsia="zh-CN"/>
        </w:rPr>
        <w:t xml:space="preserve"> </w:t>
      </w:r>
      <w:r>
        <w:rPr>
          <w:rFonts w:hint="eastAsia" w:ascii="楷体" w:hAnsi="楷体" w:eastAsia="楷体"/>
          <w:bCs/>
          <w:sz w:val="32"/>
          <w:szCs w:val="32"/>
        </w:rPr>
        <w:t>价</w:t>
      </w:r>
      <w:r>
        <w:rPr>
          <w:rFonts w:hint="eastAsia" w:ascii="楷体" w:hAnsi="楷体" w:eastAsia="楷体"/>
          <w:bCs/>
          <w:sz w:val="32"/>
          <w:szCs w:val="32"/>
          <w:lang w:val="en-US" w:eastAsia="zh-CN"/>
        </w:rPr>
        <w:t xml:space="preserve"> </w:t>
      </w:r>
      <w:r>
        <w:rPr>
          <w:rFonts w:hint="eastAsia" w:ascii="楷体" w:hAnsi="楷体" w:eastAsia="楷体"/>
          <w:bCs/>
          <w:sz w:val="32"/>
          <w:szCs w:val="32"/>
        </w:rPr>
        <w:t>机</w:t>
      </w:r>
      <w:r>
        <w:rPr>
          <w:rFonts w:hint="eastAsia" w:ascii="楷体" w:hAnsi="楷体" w:eastAsia="楷体"/>
          <w:bCs/>
          <w:sz w:val="32"/>
          <w:szCs w:val="32"/>
          <w:lang w:val="en-US" w:eastAsia="zh-CN"/>
        </w:rPr>
        <w:t xml:space="preserve"> </w:t>
      </w:r>
      <w:r>
        <w:rPr>
          <w:rFonts w:hint="eastAsia" w:ascii="楷体" w:hAnsi="楷体" w:eastAsia="楷体"/>
          <w:bCs/>
          <w:sz w:val="32"/>
          <w:szCs w:val="32"/>
        </w:rPr>
        <w:t>构：</w:t>
      </w:r>
      <w:r>
        <w:rPr>
          <w:rFonts w:hint="eastAsia" w:ascii="楷体" w:hAnsi="楷体" w:eastAsia="楷体"/>
          <w:bCs/>
          <w:sz w:val="32"/>
          <w:szCs w:val="32"/>
          <w:u w:val="single"/>
          <w:lang w:eastAsia="zh-CN"/>
        </w:rPr>
        <w:t>洛江区</w:t>
      </w:r>
      <w:r>
        <w:rPr>
          <w:rFonts w:hint="eastAsia" w:ascii="楷体" w:hAnsi="楷体" w:eastAsia="楷体"/>
          <w:bCs/>
          <w:sz w:val="32"/>
          <w:szCs w:val="32"/>
          <w:u w:val="single"/>
        </w:rPr>
        <w:t>财政局</w:t>
      </w:r>
    </w:p>
    <w:p>
      <w:pPr>
        <w:keepNext w:val="0"/>
        <w:keepLines w:val="0"/>
        <w:pageBreakBefore w:val="0"/>
        <w:widowControl w:val="0"/>
        <w:kinsoku/>
        <w:wordWrap/>
        <w:overflowPunct/>
        <w:topLinePunct w:val="0"/>
        <w:autoSpaceDE/>
        <w:autoSpaceDN/>
        <w:bidi w:val="0"/>
        <w:adjustRightInd/>
        <w:snapToGrid w:val="0"/>
        <w:spacing w:line="400" w:lineRule="exact"/>
        <w:ind w:firstLine="960" w:firstLineChars="300"/>
        <w:textAlignment w:val="auto"/>
        <w:rPr>
          <w:rFonts w:hint="eastAsia" w:ascii="楷体" w:hAnsi="楷体" w:eastAsia="楷体"/>
          <w:bCs/>
          <w:sz w:val="32"/>
          <w:szCs w:val="32"/>
        </w:rPr>
      </w:pPr>
      <w:r>
        <w:rPr>
          <w:rFonts w:hint="eastAsia" w:ascii="楷体" w:hAnsi="楷体" w:eastAsia="楷体"/>
          <w:bCs/>
          <w:sz w:val="32"/>
          <w:szCs w:val="32"/>
        </w:rPr>
        <w:t>参与评价</w:t>
      </w:r>
    </w:p>
    <w:p>
      <w:pPr>
        <w:keepNext w:val="0"/>
        <w:keepLines w:val="0"/>
        <w:pageBreakBefore w:val="0"/>
        <w:widowControl w:val="0"/>
        <w:kinsoku/>
        <w:wordWrap/>
        <w:overflowPunct/>
        <w:topLinePunct w:val="0"/>
        <w:autoSpaceDE/>
        <w:autoSpaceDN/>
        <w:bidi w:val="0"/>
        <w:adjustRightInd/>
        <w:snapToGrid w:val="0"/>
        <w:spacing w:line="400" w:lineRule="exact"/>
        <w:ind w:firstLine="960" w:firstLineChars="300"/>
        <w:textAlignment w:val="auto"/>
        <w:rPr>
          <w:rFonts w:ascii="楷体" w:hAnsi="楷体" w:eastAsia="楷体"/>
          <w:b/>
          <w:sz w:val="32"/>
          <w:szCs w:val="32"/>
          <w:u w:val="single"/>
        </w:rPr>
      </w:pPr>
      <w:r>
        <w:rPr>
          <w:rFonts w:hint="eastAsia" w:ascii="楷体" w:hAnsi="楷体" w:eastAsia="楷体"/>
          <w:bCs/>
          <w:sz w:val="32"/>
          <w:szCs w:val="32"/>
        </w:rPr>
        <w:t>第三方机构：</w:t>
      </w:r>
      <w:r>
        <w:rPr>
          <w:rFonts w:hint="eastAsia" w:ascii="楷体" w:hAnsi="楷体" w:eastAsia="楷体"/>
          <w:bCs/>
          <w:sz w:val="32"/>
          <w:szCs w:val="32"/>
          <w:u w:val="single"/>
        </w:rPr>
        <w:t>泉州市诚联财务管理有限公司</w:t>
      </w:r>
    </w:p>
    <w:p>
      <w:pPr>
        <w:jc w:val="center"/>
        <w:rPr>
          <w:rFonts w:ascii="楷体" w:hAnsi="楷体" w:eastAsia="楷体"/>
          <w:b/>
          <w:sz w:val="32"/>
          <w:szCs w:val="32"/>
          <w:u w:val="single"/>
        </w:rPr>
      </w:pPr>
    </w:p>
    <w:p>
      <w:pPr>
        <w:jc w:val="center"/>
        <w:rPr>
          <w:rFonts w:ascii="楷体" w:hAnsi="楷体" w:eastAsia="楷体"/>
          <w:b/>
          <w:sz w:val="32"/>
          <w:szCs w:val="32"/>
          <w:u w:val="single"/>
        </w:rPr>
      </w:pPr>
    </w:p>
    <w:p>
      <w:pPr>
        <w:jc w:val="center"/>
        <w:rPr>
          <w:rFonts w:ascii="黑体" w:eastAsia="黑体"/>
          <w:b/>
          <w:sz w:val="32"/>
          <w:szCs w:val="32"/>
          <w:u w:val="single"/>
        </w:rPr>
      </w:pPr>
    </w:p>
    <w:p>
      <w:pPr>
        <w:jc w:val="center"/>
        <w:rPr>
          <w:rFonts w:ascii="楷体" w:hAnsi="楷体" w:eastAsia="楷体"/>
          <w:sz w:val="32"/>
          <w:szCs w:val="32"/>
        </w:rPr>
      </w:pPr>
      <w:r>
        <w:rPr>
          <w:rFonts w:hint="eastAsia" w:ascii="楷体" w:hAnsi="楷体" w:eastAsia="楷体"/>
          <w:sz w:val="32"/>
          <w:szCs w:val="32"/>
        </w:rPr>
        <w:t>二0二0年</w:t>
      </w:r>
      <w:r>
        <w:rPr>
          <w:rFonts w:hint="eastAsia" w:ascii="楷体" w:hAnsi="楷体" w:eastAsia="楷体"/>
          <w:sz w:val="32"/>
          <w:szCs w:val="32"/>
          <w:lang w:eastAsia="zh-CN"/>
        </w:rPr>
        <w:t>十一</w:t>
      </w:r>
      <w:r>
        <w:rPr>
          <w:rFonts w:hint="eastAsia" w:ascii="楷体" w:hAnsi="楷体" w:eastAsia="楷体"/>
          <w:sz w:val="32"/>
          <w:szCs w:val="32"/>
        </w:rPr>
        <w:t>月</w:t>
      </w:r>
    </w:p>
    <w:p>
      <w:pPr>
        <w:jc w:val="center"/>
        <w:rPr>
          <w:rFonts w:ascii="黑体" w:eastAsia="黑体"/>
          <w:b/>
          <w:sz w:val="32"/>
          <w:szCs w:val="32"/>
          <w:u w:val="single"/>
        </w:rPr>
      </w:pPr>
    </w:p>
    <w:p>
      <w:pPr>
        <w:rPr>
          <w:rFonts w:ascii="黑体" w:eastAsia="黑体"/>
          <w:b/>
          <w:sz w:val="32"/>
          <w:szCs w:val="32"/>
          <w:u w:val="single"/>
        </w:rPr>
        <w:sectPr>
          <w:headerReference r:id="rId3" w:type="default"/>
          <w:pgSz w:w="11906" w:h="16838"/>
          <w:pgMar w:top="1417" w:right="1474" w:bottom="1134" w:left="1587" w:header="851" w:footer="992" w:gutter="0"/>
          <w:cols w:space="720" w:num="1"/>
          <w:docGrid w:type="lines" w:linePitch="312" w:charSpace="0"/>
        </w:sectPr>
      </w:pPr>
    </w:p>
    <w:p>
      <w:pPr>
        <w:rPr>
          <w:rFonts w:ascii="黑体" w:eastAsia="黑体"/>
          <w:b/>
          <w:sz w:val="32"/>
          <w:szCs w:val="32"/>
          <w:u w:val="single"/>
        </w:rPr>
      </w:pPr>
    </w:p>
    <w:p>
      <w:pPr>
        <w:spacing w:line="760" w:lineRule="exact"/>
        <w:jc w:val="center"/>
        <w:rPr>
          <w:rFonts w:ascii="黑体" w:eastAsia="黑体"/>
          <w:b/>
          <w:color w:val="000000"/>
          <w:sz w:val="36"/>
          <w:szCs w:val="36"/>
        </w:rPr>
      </w:pPr>
    </w:p>
    <w:p>
      <w:pPr>
        <w:spacing w:line="760" w:lineRule="exact"/>
        <w:jc w:val="center"/>
        <w:rPr>
          <w:rFonts w:ascii="黑体" w:eastAsia="黑体"/>
          <w:b/>
          <w:sz w:val="36"/>
          <w:szCs w:val="36"/>
          <w:highlight w:val="yellow"/>
        </w:rPr>
      </w:pPr>
      <w:bookmarkStart w:id="0" w:name="_Hlk20686273"/>
      <w:r>
        <w:rPr>
          <w:rFonts w:hint="eastAsia" w:ascii="黑体" w:eastAsia="黑体"/>
          <w:b/>
          <w:sz w:val="36"/>
          <w:szCs w:val="36"/>
        </w:rPr>
        <w:t>绩效评价工作组主要成员</w:t>
      </w:r>
    </w:p>
    <w:p>
      <w:pPr>
        <w:jc w:val="center"/>
        <w:rPr>
          <w:rFonts w:ascii="宋体" w:hAnsi="宋体"/>
          <w:sz w:val="30"/>
          <w:szCs w:val="30"/>
        </w:rPr>
      </w:pPr>
      <w:r>
        <w:rPr>
          <w:rFonts w:hint="eastAsia" w:ascii="宋体" w:hAnsi="宋体"/>
          <w:sz w:val="30"/>
          <w:szCs w:val="30"/>
        </w:rPr>
        <w:t xml:space="preserve"> </w:t>
      </w:r>
    </w:p>
    <w:p>
      <w:pPr>
        <w:jc w:val="center"/>
        <w:rPr>
          <w:rFonts w:ascii="宋体" w:hAnsi="宋体"/>
          <w:sz w:val="30"/>
          <w:szCs w:val="30"/>
        </w:rPr>
      </w:pPr>
      <w:r>
        <w:rPr>
          <w:rFonts w:hint="eastAsia" w:ascii="宋体" w:hAnsi="宋体"/>
          <w:sz w:val="30"/>
          <w:szCs w:val="30"/>
        </w:rPr>
        <w:t>陈旭兰 泉州市诚联财务管理有限公司 注册税务师、高级会计师</w:t>
      </w:r>
    </w:p>
    <w:p>
      <w:pPr>
        <w:jc w:val="center"/>
        <w:rPr>
          <w:rFonts w:ascii="宋体" w:hAnsi="宋体"/>
          <w:sz w:val="30"/>
          <w:szCs w:val="30"/>
        </w:rPr>
      </w:pPr>
      <w:r>
        <w:rPr>
          <w:rFonts w:hint="eastAsia" w:ascii="宋体" w:hAnsi="宋体"/>
          <w:sz w:val="30"/>
          <w:szCs w:val="30"/>
        </w:rPr>
        <w:t>黄强   泉州市诚联财务管理有限公司 注册税务师、中级会计师</w:t>
      </w:r>
    </w:p>
    <w:p>
      <w:pPr>
        <w:jc w:val="left"/>
        <w:rPr>
          <w:rFonts w:ascii="宋体" w:hAnsi="宋体"/>
          <w:sz w:val="30"/>
          <w:szCs w:val="30"/>
        </w:rPr>
      </w:pPr>
      <w:r>
        <w:rPr>
          <w:rFonts w:hint="eastAsia" w:ascii="宋体" w:hAnsi="宋体"/>
          <w:sz w:val="30"/>
          <w:szCs w:val="30"/>
        </w:rPr>
        <w:t>杨丽君 泉州市诚联财务管理有限公司 中级会计师</w:t>
      </w:r>
    </w:p>
    <w:p>
      <w:pPr>
        <w:jc w:val="left"/>
        <w:rPr>
          <w:rFonts w:ascii="宋体" w:hAnsi="宋体"/>
          <w:sz w:val="30"/>
          <w:szCs w:val="30"/>
        </w:rPr>
      </w:pPr>
      <w:r>
        <w:rPr>
          <w:rFonts w:hint="eastAsia" w:ascii="宋体" w:hAnsi="宋体"/>
          <w:sz w:val="30"/>
          <w:szCs w:val="30"/>
        </w:rPr>
        <w:t>万小燕 泉州市诚联财务管理有限公司</w:t>
      </w:r>
    </w:p>
    <w:p>
      <w:pPr>
        <w:jc w:val="left"/>
        <w:rPr>
          <w:rFonts w:ascii="宋体" w:hAnsi="宋体"/>
          <w:sz w:val="30"/>
          <w:szCs w:val="30"/>
        </w:rPr>
      </w:pPr>
      <w:r>
        <w:rPr>
          <w:rFonts w:hint="eastAsia" w:ascii="宋体" w:hAnsi="宋体"/>
          <w:sz w:val="30"/>
          <w:szCs w:val="30"/>
        </w:rPr>
        <w:t>陈敏敏 泉州市诚联财务管理有限公司</w:t>
      </w:r>
    </w:p>
    <w:p>
      <w:pPr>
        <w:jc w:val="center"/>
        <w:rPr>
          <w:rFonts w:ascii="宋体" w:hAnsi="宋体"/>
          <w:sz w:val="30"/>
          <w:szCs w:val="30"/>
        </w:rPr>
      </w:pPr>
    </w:p>
    <w:p>
      <w:pPr>
        <w:jc w:val="center"/>
        <w:rPr>
          <w:rFonts w:ascii="宋体" w:hAnsi="宋体"/>
          <w:sz w:val="30"/>
          <w:szCs w:val="30"/>
        </w:rPr>
      </w:pPr>
    </w:p>
    <w:bookmarkEnd w:id="0"/>
    <w:p>
      <w:pPr>
        <w:jc w:val="center"/>
        <w:rPr>
          <w:rFonts w:ascii="仿宋" w:hAnsi="仿宋" w:eastAsia="仿宋" w:cs="仿宋"/>
          <w:b/>
          <w:bCs/>
          <w:color w:val="000000"/>
          <w:sz w:val="28"/>
          <w:szCs w:val="28"/>
        </w:rPr>
      </w:pPr>
    </w:p>
    <w:p>
      <w:pPr>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sectPr>
          <w:footerReference r:id="rId4" w:type="default"/>
          <w:pgSz w:w="11906" w:h="16838"/>
          <w:pgMar w:top="1440" w:right="1800" w:bottom="1440" w:left="1800" w:header="851" w:footer="992" w:gutter="0"/>
          <w:pgNumType w:fmt="numberInDash" w:start="1"/>
          <w:cols w:space="425" w:num="1"/>
          <w:docGrid w:type="lines" w:linePitch="312" w:charSpace="0"/>
        </w:sectPr>
      </w:pPr>
    </w:p>
    <w:p>
      <w:pPr>
        <w:spacing w:line="360" w:lineRule="auto"/>
        <w:rPr>
          <w:rFonts w:ascii="仿宋" w:hAnsi="仿宋" w:eastAsia="仿宋" w:cs="仿宋"/>
          <w:b/>
          <w:bCs/>
          <w:color w:val="000000"/>
          <w:sz w:val="28"/>
          <w:szCs w:val="28"/>
        </w:rPr>
      </w:pPr>
    </w:p>
    <w:p>
      <w:pPr>
        <w:jc w:val="center"/>
        <w:rPr>
          <w:rFonts w:asciiTheme="majorEastAsia" w:hAnsiTheme="majorEastAsia" w:eastAsiaTheme="majorEastAsia" w:cstheme="majorEastAsia"/>
          <w:bCs/>
          <w:color w:val="000000"/>
          <w:sz w:val="32"/>
          <w:szCs w:val="32"/>
        </w:rPr>
      </w:pPr>
      <w:r>
        <w:rPr>
          <w:rFonts w:hint="eastAsia" w:asciiTheme="majorEastAsia" w:hAnsiTheme="majorEastAsia" w:eastAsiaTheme="majorEastAsia" w:cstheme="majorEastAsia"/>
          <w:b/>
          <w:color w:val="000000"/>
          <w:sz w:val="32"/>
          <w:szCs w:val="32"/>
        </w:rPr>
        <w:t>目  录</w:t>
      </w:r>
    </w:p>
    <w:p>
      <w:pPr>
        <w:pStyle w:val="6"/>
        <w:rPr>
          <w:rFonts w:asciiTheme="majorEastAsia" w:hAnsiTheme="majorEastAsia" w:eastAsiaTheme="majorEastAsia" w:cstheme="majorEastAsia"/>
          <w:b w:val="0"/>
          <w:bCs/>
          <w:sz w:val="44"/>
          <w:szCs w:val="44"/>
        </w:rPr>
      </w:pPr>
      <w:r>
        <w:rPr>
          <w:rFonts w:hint="eastAsia" w:asciiTheme="majorEastAsia" w:hAnsiTheme="majorEastAsia" w:eastAsiaTheme="majorEastAsia" w:cstheme="majorEastAsia"/>
          <w:b w:val="0"/>
          <w:bCs/>
          <w:sz w:val="44"/>
          <w:szCs w:val="44"/>
        </w:rPr>
        <w:fldChar w:fldCharType="begin"/>
      </w:r>
      <w:r>
        <w:rPr>
          <w:rFonts w:hint="eastAsia" w:asciiTheme="majorEastAsia" w:hAnsiTheme="majorEastAsia" w:eastAsiaTheme="majorEastAsia" w:cstheme="majorEastAsia"/>
          <w:b w:val="0"/>
          <w:bCs/>
          <w:sz w:val="44"/>
          <w:szCs w:val="44"/>
        </w:rPr>
        <w:instrText xml:space="preserve"> TOC \o "1-3" \h \z \u </w:instrText>
      </w:r>
      <w:r>
        <w:rPr>
          <w:rFonts w:hint="eastAsia" w:asciiTheme="majorEastAsia" w:hAnsiTheme="majorEastAsia" w:eastAsiaTheme="majorEastAsia" w:cstheme="majorEastAsia"/>
          <w:b w:val="0"/>
          <w:bCs/>
          <w:sz w:val="44"/>
          <w:szCs w:val="44"/>
        </w:rPr>
        <w:fldChar w:fldCharType="separate"/>
      </w:r>
    </w:p>
    <w:p>
      <w:pPr>
        <w:pStyle w:val="6"/>
        <w:rPr>
          <w:rFonts w:asciiTheme="majorEastAsia" w:hAnsiTheme="majorEastAsia" w:eastAsiaTheme="majorEastAsia" w:cstheme="majorEastAsia"/>
          <w:b w:val="0"/>
          <w:bCs/>
          <w:kern w:val="2"/>
        </w:rPr>
      </w:pPr>
      <w:r>
        <w:fldChar w:fldCharType="begin"/>
      </w:r>
      <w:r>
        <w:instrText xml:space="preserve"> HYPERLINK \l "_Toc56800097" </w:instrText>
      </w:r>
      <w:r>
        <w:fldChar w:fldCharType="separate"/>
      </w:r>
      <w:r>
        <w:rPr>
          <w:rStyle w:val="10"/>
          <w:rFonts w:hint="eastAsia" w:asciiTheme="majorEastAsia" w:hAnsiTheme="majorEastAsia" w:eastAsiaTheme="majorEastAsia" w:cstheme="majorEastAsia"/>
          <w:b w:val="0"/>
          <w:bCs/>
        </w:rPr>
        <w:t>一、项目概况</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rPr>
        <w:fldChar w:fldCharType="end"/>
      </w:r>
    </w:p>
    <w:p>
      <w:pPr>
        <w:pStyle w:val="6"/>
        <w:rPr>
          <w:rFonts w:asciiTheme="majorEastAsia" w:hAnsiTheme="majorEastAsia" w:eastAsiaTheme="majorEastAsia" w:cstheme="majorEastAsia"/>
          <w:b w:val="0"/>
          <w:bCs/>
          <w:kern w:val="2"/>
        </w:rPr>
      </w:pPr>
      <w:r>
        <w:fldChar w:fldCharType="begin"/>
      </w:r>
      <w:r>
        <w:instrText xml:space="preserve"> HYPERLINK \l "_Toc56800098" </w:instrText>
      </w:r>
      <w:r>
        <w:fldChar w:fldCharType="separate"/>
      </w:r>
      <w:r>
        <w:rPr>
          <w:rStyle w:val="10"/>
          <w:rFonts w:hint="eastAsia" w:asciiTheme="majorEastAsia" w:hAnsiTheme="majorEastAsia" w:eastAsiaTheme="majorEastAsia" w:cstheme="majorEastAsia"/>
          <w:b w:val="0"/>
          <w:bCs/>
        </w:rPr>
        <w:t>（一）项目</w:t>
      </w:r>
      <w:r>
        <w:rPr>
          <w:rStyle w:val="10"/>
          <w:rFonts w:hint="eastAsia" w:asciiTheme="majorEastAsia" w:hAnsiTheme="majorEastAsia" w:eastAsiaTheme="majorEastAsia" w:cstheme="majorEastAsia"/>
          <w:b w:val="0"/>
          <w:bCs/>
          <w:lang w:eastAsia="zh-CN"/>
        </w:rPr>
        <w:t>总体</w:t>
      </w:r>
      <w:r>
        <w:rPr>
          <w:rStyle w:val="10"/>
          <w:rFonts w:hint="eastAsia" w:asciiTheme="majorEastAsia" w:hAnsiTheme="majorEastAsia" w:eastAsiaTheme="majorEastAsia" w:cstheme="majorEastAsia"/>
          <w:b w:val="0"/>
          <w:bCs/>
        </w:rPr>
        <w:t>情况</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rPr>
        <w:fldChar w:fldCharType="end"/>
      </w:r>
    </w:p>
    <w:p>
      <w:pPr>
        <w:pStyle w:val="6"/>
        <w:rPr>
          <w:rFonts w:asciiTheme="majorEastAsia" w:hAnsiTheme="majorEastAsia" w:eastAsiaTheme="majorEastAsia" w:cstheme="majorEastAsia"/>
          <w:b w:val="0"/>
          <w:bCs/>
          <w:kern w:val="2"/>
        </w:rPr>
      </w:pPr>
      <w:r>
        <w:fldChar w:fldCharType="begin"/>
      </w:r>
      <w:r>
        <w:instrText xml:space="preserve"> HYPERLINK \l "_Toc56800099" </w:instrText>
      </w:r>
      <w:r>
        <w:fldChar w:fldCharType="separate"/>
      </w:r>
      <w:r>
        <w:rPr>
          <w:rStyle w:val="10"/>
          <w:rFonts w:hint="eastAsia" w:asciiTheme="majorEastAsia" w:hAnsiTheme="majorEastAsia" w:eastAsiaTheme="majorEastAsia" w:cstheme="majorEastAsia"/>
          <w:b w:val="0"/>
          <w:bCs/>
        </w:rPr>
        <w:t>（二）项目绩效目标</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7</w:t>
      </w:r>
      <w:r>
        <w:rPr>
          <w:rFonts w:hint="eastAsia" w:asciiTheme="majorEastAsia" w:hAnsiTheme="majorEastAsia" w:eastAsiaTheme="majorEastAsia" w:cstheme="majorEastAsia"/>
          <w:b w:val="0"/>
          <w:bCs/>
        </w:rPr>
        <w:fldChar w:fldCharType="end"/>
      </w:r>
    </w:p>
    <w:p>
      <w:pPr>
        <w:pStyle w:val="6"/>
        <w:rPr>
          <w:rFonts w:asciiTheme="majorEastAsia" w:hAnsiTheme="majorEastAsia" w:eastAsiaTheme="majorEastAsia" w:cstheme="majorEastAsia"/>
          <w:b w:val="0"/>
          <w:bCs/>
          <w:kern w:val="2"/>
        </w:rPr>
      </w:pPr>
      <w:r>
        <w:fldChar w:fldCharType="begin"/>
      </w:r>
      <w:r>
        <w:instrText xml:space="preserve"> HYPERLINK \l "_Toc56800085" </w:instrText>
      </w:r>
      <w:r>
        <w:fldChar w:fldCharType="separate"/>
      </w:r>
      <w:r>
        <w:rPr>
          <w:rStyle w:val="10"/>
          <w:rFonts w:hint="eastAsia" w:asciiTheme="majorEastAsia" w:hAnsiTheme="majorEastAsia" w:eastAsiaTheme="majorEastAsia" w:cstheme="majorEastAsia"/>
          <w:b w:val="0"/>
          <w:bCs/>
        </w:rPr>
        <w:t>（三）项目成效</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8</w:t>
      </w:r>
      <w:r>
        <w:rPr>
          <w:rFonts w:hint="eastAsia" w:asciiTheme="majorEastAsia" w:hAnsiTheme="majorEastAsia" w:eastAsiaTheme="majorEastAsia" w:cstheme="majorEastAsia"/>
          <w:b w:val="0"/>
          <w:bCs/>
        </w:rPr>
        <w:fldChar w:fldCharType="end"/>
      </w:r>
    </w:p>
    <w:p>
      <w:pPr>
        <w:pStyle w:val="6"/>
        <w:rPr>
          <w:rFonts w:asciiTheme="majorEastAsia" w:hAnsiTheme="majorEastAsia" w:eastAsiaTheme="majorEastAsia" w:cstheme="majorEastAsia"/>
          <w:b w:val="0"/>
          <w:bCs/>
          <w:kern w:val="2"/>
        </w:rPr>
      </w:pPr>
      <w:r>
        <w:fldChar w:fldCharType="begin"/>
      </w:r>
      <w:r>
        <w:instrText xml:space="preserve"> HYPERLINK \l "_Toc56800097" </w:instrText>
      </w:r>
      <w:r>
        <w:fldChar w:fldCharType="separate"/>
      </w:r>
      <w:r>
        <w:rPr>
          <w:rStyle w:val="10"/>
          <w:rFonts w:hint="eastAsia" w:asciiTheme="majorEastAsia" w:hAnsiTheme="majorEastAsia" w:eastAsiaTheme="majorEastAsia" w:cstheme="majorEastAsia"/>
          <w:b w:val="0"/>
          <w:bCs/>
        </w:rPr>
        <w:t>二、绩效指标分析</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rPr>
        <w:t>2</w:t>
      </w:r>
    </w:p>
    <w:p>
      <w:pPr>
        <w:pStyle w:val="6"/>
        <w:rPr>
          <w:rFonts w:asciiTheme="majorEastAsia" w:hAnsiTheme="majorEastAsia" w:eastAsiaTheme="majorEastAsia" w:cstheme="majorEastAsia"/>
          <w:b w:val="0"/>
          <w:bCs/>
          <w:kern w:val="2"/>
        </w:rPr>
      </w:pPr>
      <w:r>
        <w:fldChar w:fldCharType="begin"/>
      </w:r>
      <w:r>
        <w:instrText xml:space="preserve"> HYPERLINK \l "_Toc56800098" </w:instrText>
      </w:r>
      <w:r>
        <w:fldChar w:fldCharType="separate"/>
      </w:r>
      <w:r>
        <w:rPr>
          <w:rStyle w:val="10"/>
          <w:rFonts w:hint="eastAsia" w:asciiTheme="majorEastAsia" w:hAnsiTheme="majorEastAsia" w:eastAsiaTheme="majorEastAsia" w:cstheme="majorEastAsia"/>
          <w:b w:val="0"/>
          <w:bCs/>
        </w:rPr>
        <w:t>（一）绩效评价指标体系</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rPr>
        <w:t>2</w:t>
      </w:r>
    </w:p>
    <w:p>
      <w:pPr>
        <w:pStyle w:val="6"/>
        <w:rPr>
          <w:rFonts w:asciiTheme="majorEastAsia" w:hAnsiTheme="majorEastAsia" w:eastAsiaTheme="majorEastAsia" w:cstheme="majorEastAsia"/>
          <w:b w:val="0"/>
          <w:bCs/>
          <w:kern w:val="2"/>
        </w:rPr>
      </w:pPr>
      <w:r>
        <w:fldChar w:fldCharType="begin"/>
      </w:r>
      <w:r>
        <w:instrText xml:space="preserve"> HYPERLINK \l "_Toc56800099" </w:instrText>
      </w:r>
      <w:r>
        <w:fldChar w:fldCharType="separate"/>
      </w:r>
      <w:r>
        <w:rPr>
          <w:rStyle w:val="10"/>
          <w:rFonts w:hint="eastAsia" w:asciiTheme="majorEastAsia" w:hAnsiTheme="majorEastAsia" w:eastAsiaTheme="majorEastAsia" w:cstheme="majorEastAsia"/>
          <w:b w:val="0"/>
          <w:bCs/>
        </w:rPr>
        <w:t>（二）项目绩效评价</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rPr>
        <w:t>3</w:t>
      </w:r>
    </w:p>
    <w:p>
      <w:pPr>
        <w:pStyle w:val="6"/>
        <w:rPr>
          <w:rStyle w:val="10"/>
          <w:rFonts w:asciiTheme="majorEastAsia" w:hAnsiTheme="majorEastAsia" w:eastAsiaTheme="majorEastAsia" w:cstheme="majorEastAsia"/>
          <w:b w:val="0"/>
          <w:bCs/>
        </w:rPr>
      </w:pPr>
      <w:r>
        <w:fldChar w:fldCharType="begin"/>
      </w:r>
      <w:r>
        <w:instrText xml:space="preserve"> HYPERLINK \l "_Toc56800100" </w:instrText>
      </w:r>
      <w:r>
        <w:fldChar w:fldCharType="separate"/>
      </w:r>
      <w:r>
        <w:rPr>
          <w:rStyle w:val="10"/>
          <w:rFonts w:hint="eastAsia" w:asciiTheme="majorEastAsia" w:hAnsiTheme="majorEastAsia" w:eastAsiaTheme="majorEastAsia" w:cstheme="majorEastAsia"/>
          <w:b w:val="0"/>
          <w:bCs/>
        </w:rPr>
        <w:t>（三）项目绩效评价指标扣分说明</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rPr>
        <w:t>6</w:t>
      </w:r>
    </w:p>
    <w:p>
      <w:pPr>
        <w:pStyle w:val="6"/>
        <w:rPr>
          <w:rStyle w:val="10"/>
          <w:rFonts w:hint="eastAsia" w:asciiTheme="majorEastAsia" w:hAnsiTheme="majorEastAsia" w:eastAsiaTheme="majorEastAsia" w:cstheme="majorEastAsia"/>
          <w:b w:val="0"/>
          <w:bCs/>
          <w:color w:val="auto"/>
          <w:u w:val="none"/>
        </w:rPr>
      </w:pPr>
      <w:r>
        <w:fldChar w:fldCharType="begin"/>
      </w:r>
      <w:r>
        <w:instrText xml:space="preserve"> HYPERLINK \l "_Toc56800100" </w:instrText>
      </w:r>
      <w:r>
        <w:fldChar w:fldCharType="separate"/>
      </w:r>
      <w:r>
        <w:rPr>
          <w:rStyle w:val="10"/>
          <w:rFonts w:hint="eastAsia" w:asciiTheme="majorEastAsia" w:hAnsiTheme="majorEastAsia" w:eastAsiaTheme="majorEastAsia" w:cstheme="majorEastAsia"/>
          <w:b w:val="0"/>
          <w:bCs/>
        </w:rPr>
        <w:t>（四）服务对象满意度指标调查结果</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fldChar w:fldCharType="end"/>
      </w:r>
      <w:r>
        <w:rPr>
          <w:rStyle w:val="10"/>
          <w:rFonts w:hint="eastAsia" w:asciiTheme="majorEastAsia" w:hAnsiTheme="majorEastAsia" w:eastAsiaTheme="majorEastAsia" w:cstheme="majorEastAsia"/>
          <w:b w:val="0"/>
          <w:bCs/>
          <w:color w:val="auto"/>
          <w:u w:val="none"/>
        </w:rPr>
        <w:t>16</w:t>
      </w:r>
    </w:p>
    <w:p>
      <w:pPr>
        <w:pStyle w:val="6"/>
        <w:rPr>
          <w:rFonts w:hint="eastAsia" w:eastAsiaTheme="majorEastAsia"/>
          <w:lang w:val="en-US" w:eastAsia="zh-CN"/>
        </w:rPr>
      </w:pPr>
      <w:r>
        <w:fldChar w:fldCharType="begin"/>
      </w:r>
      <w:r>
        <w:instrText xml:space="preserve"> HYPERLINK \l "_Toc56800098" </w:instrText>
      </w:r>
      <w:r>
        <w:fldChar w:fldCharType="separate"/>
      </w:r>
      <w:r>
        <w:rPr>
          <w:rStyle w:val="10"/>
          <w:rFonts w:hint="eastAsia" w:asciiTheme="majorEastAsia" w:hAnsiTheme="majorEastAsia" w:eastAsiaTheme="majorEastAsia" w:cstheme="majorEastAsia"/>
          <w:b w:val="0"/>
          <w:bCs/>
        </w:rPr>
        <w:t>（</w:t>
      </w:r>
      <w:r>
        <w:rPr>
          <w:rStyle w:val="10"/>
          <w:rFonts w:hint="eastAsia" w:asciiTheme="majorEastAsia" w:hAnsiTheme="majorEastAsia" w:eastAsiaTheme="majorEastAsia" w:cstheme="majorEastAsia"/>
          <w:b w:val="0"/>
          <w:bCs/>
          <w:lang w:eastAsia="zh-CN"/>
        </w:rPr>
        <w:t>五</w:t>
      </w:r>
      <w:r>
        <w:rPr>
          <w:rStyle w:val="10"/>
          <w:rFonts w:hint="eastAsia" w:asciiTheme="majorEastAsia" w:hAnsiTheme="majorEastAsia" w:eastAsiaTheme="majorEastAsia" w:cstheme="majorEastAsia"/>
          <w:b w:val="0"/>
          <w:bCs/>
        </w:rPr>
        <w:t>）项目</w:t>
      </w:r>
      <w:r>
        <w:rPr>
          <w:rStyle w:val="10"/>
          <w:rFonts w:hint="eastAsia" w:asciiTheme="majorEastAsia" w:hAnsiTheme="majorEastAsia" w:eastAsiaTheme="majorEastAsia" w:cstheme="majorEastAsia"/>
          <w:b w:val="0"/>
          <w:bCs/>
          <w:lang w:eastAsia="zh-CN"/>
        </w:rPr>
        <w:t>绩效评价结论</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lang w:val="en-US" w:eastAsia="zh-CN"/>
        </w:rPr>
        <w:t>7</w:t>
      </w:r>
    </w:p>
    <w:p>
      <w:pPr>
        <w:pStyle w:val="6"/>
        <w:rPr>
          <w:rStyle w:val="10"/>
          <w:rFonts w:hint="eastAsia" w:asciiTheme="majorEastAsia" w:hAnsiTheme="majorEastAsia" w:eastAsiaTheme="majorEastAsia" w:cstheme="majorEastAsia"/>
          <w:b w:val="0"/>
          <w:bCs/>
          <w:lang w:eastAsia="zh-CN"/>
        </w:rPr>
      </w:pPr>
      <w:r>
        <w:fldChar w:fldCharType="begin"/>
      </w:r>
      <w:r>
        <w:instrText xml:space="preserve"> HYPERLINK \l "_Toc56800101" </w:instrText>
      </w:r>
      <w:r>
        <w:fldChar w:fldCharType="separate"/>
      </w:r>
      <w:r>
        <w:rPr>
          <w:rStyle w:val="10"/>
          <w:rFonts w:hint="eastAsia" w:asciiTheme="majorEastAsia" w:hAnsiTheme="majorEastAsia" w:eastAsiaTheme="majorEastAsia" w:cstheme="majorEastAsia"/>
          <w:b w:val="0"/>
          <w:bCs/>
        </w:rPr>
        <w:t>三、存在问题</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rPr>
        <w:fldChar w:fldCharType="end"/>
      </w:r>
      <w:r>
        <w:rPr>
          <w:rStyle w:val="10"/>
          <w:rFonts w:hint="eastAsia" w:asciiTheme="majorEastAsia" w:hAnsiTheme="majorEastAsia" w:eastAsiaTheme="majorEastAsia" w:cstheme="majorEastAsia"/>
          <w:b w:val="0"/>
          <w:bCs/>
          <w:color w:val="auto"/>
          <w:u w:val="none"/>
          <w:lang w:val="en-US" w:eastAsia="zh-CN"/>
        </w:rPr>
        <w:t>7</w:t>
      </w:r>
    </w:p>
    <w:p>
      <w:pPr>
        <w:pStyle w:val="6"/>
        <w:rPr>
          <w:rFonts w:asciiTheme="majorEastAsia" w:hAnsiTheme="majorEastAsia" w:eastAsiaTheme="majorEastAsia" w:cstheme="majorEastAsia"/>
          <w:b w:val="0"/>
          <w:bCs/>
          <w:kern w:val="2"/>
        </w:rPr>
      </w:pPr>
      <w:r>
        <w:fldChar w:fldCharType="begin"/>
      </w:r>
      <w:r>
        <w:instrText xml:space="preserve"> HYPERLINK \l "_Toc56800105" </w:instrText>
      </w:r>
      <w:r>
        <w:fldChar w:fldCharType="separate"/>
      </w:r>
      <w:r>
        <w:rPr>
          <w:rStyle w:val="10"/>
          <w:rFonts w:hint="eastAsia" w:asciiTheme="majorEastAsia" w:hAnsiTheme="majorEastAsia" w:eastAsiaTheme="majorEastAsia" w:cstheme="majorEastAsia"/>
          <w:b w:val="0"/>
          <w:bCs/>
        </w:rPr>
        <w:t>四、</w:t>
      </w:r>
      <w:r>
        <w:rPr>
          <w:rStyle w:val="10"/>
          <w:rFonts w:hint="eastAsia" w:asciiTheme="majorEastAsia" w:hAnsiTheme="majorEastAsia" w:eastAsiaTheme="majorEastAsia" w:cstheme="majorEastAsia"/>
          <w:b w:val="0"/>
          <w:bCs/>
          <w:lang w:eastAsia="zh-CN"/>
        </w:rPr>
        <w:t>工作</w:t>
      </w:r>
      <w:bookmarkStart w:id="7" w:name="_GoBack"/>
      <w:bookmarkEnd w:id="7"/>
      <w:r>
        <w:rPr>
          <w:rStyle w:val="10"/>
          <w:rFonts w:hint="eastAsia" w:asciiTheme="majorEastAsia" w:hAnsiTheme="majorEastAsia" w:eastAsiaTheme="majorEastAsia" w:cstheme="majorEastAsia"/>
          <w:b w:val="0"/>
          <w:bCs/>
        </w:rPr>
        <w:t>建议</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lang w:val="en-US" w:eastAsia="zh-CN"/>
        </w:rPr>
        <w:t>8</w:t>
      </w:r>
    </w:p>
    <w:p>
      <w:pPr>
        <w:pStyle w:val="6"/>
        <w:rPr>
          <w:rFonts w:hint="eastAsia" w:asciiTheme="majorEastAsia" w:hAnsiTheme="majorEastAsia" w:eastAsiaTheme="majorEastAsia" w:cstheme="majorEastAsia"/>
          <w:b w:val="0"/>
          <w:bCs/>
          <w:kern w:val="2"/>
          <w:lang w:eastAsia="zh-CN"/>
        </w:rPr>
      </w:pPr>
      <w:r>
        <w:fldChar w:fldCharType="begin"/>
      </w:r>
      <w:r>
        <w:instrText xml:space="preserve"> HYPERLINK \l "_Toc56800109" </w:instrText>
      </w:r>
      <w:r>
        <w:fldChar w:fldCharType="separate"/>
      </w:r>
      <w:r>
        <w:rPr>
          <w:rStyle w:val="10"/>
          <w:rFonts w:hint="eastAsia" w:asciiTheme="majorEastAsia" w:hAnsiTheme="majorEastAsia" w:eastAsiaTheme="majorEastAsia" w:cstheme="majorEastAsia"/>
          <w:b w:val="0"/>
          <w:bCs/>
        </w:rPr>
        <w:t>五、其他需要说明的问题</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1</w:t>
      </w:r>
      <w:r>
        <w:rPr>
          <w:rFonts w:hint="eastAsia" w:asciiTheme="majorEastAsia" w:hAnsiTheme="majorEastAsia" w:eastAsiaTheme="majorEastAsia" w:cstheme="majorEastAsia"/>
          <w:b w:val="0"/>
          <w:bCs/>
        </w:rPr>
        <w:fldChar w:fldCharType="end"/>
      </w:r>
      <w:r>
        <w:rPr>
          <w:rStyle w:val="10"/>
          <w:rFonts w:hint="eastAsia" w:asciiTheme="majorEastAsia" w:hAnsiTheme="majorEastAsia" w:eastAsiaTheme="majorEastAsia" w:cstheme="majorEastAsia"/>
          <w:b w:val="0"/>
          <w:bCs/>
          <w:color w:val="auto"/>
          <w:u w:val="none"/>
          <w:lang w:val="en-US" w:eastAsia="zh-CN"/>
        </w:rPr>
        <w:t>9</w:t>
      </w:r>
    </w:p>
    <w:p>
      <w:pPr>
        <w:pStyle w:val="6"/>
        <w:rPr>
          <w:rFonts w:hint="eastAsia" w:asciiTheme="majorEastAsia" w:hAnsiTheme="majorEastAsia" w:eastAsiaTheme="majorEastAsia" w:cstheme="majorEastAsia"/>
          <w:b w:val="0"/>
          <w:bCs/>
          <w:kern w:val="2"/>
          <w:lang w:val="en-US" w:eastAsia="zh-CN"/>
        </w:r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HYPERLINK \l "_Toc56800110"</w:instrText>
      </w:r>
      <w:r>
        <w:rPr>
          <w:rFonts w:hint="eastAsia" w:asciiTheme="majorEastAsia" w:hAnsiTheme="majorEastAsia" w:eastAsiaTheme="majorEastAsia" w:cstheme="majorEastAsia"/>
          <w:b w:val="0"/>
          <w:bCs/>
        </w:rPr>
        <w:fldChar w:fldCharType="separate"/>
      </w:r>
      <w:r>
        <w:fldChar w:fldCharType="begin"/>
      </w:r>
      <w:r>
        <w:instrText xml:space="preserve"> HYPERLINK \l "_Toc56800097" </w:instrText>
      </w:r>
      <w:r>
        <w:fldChar w:fldCharType="separate"/>
      </w:r>
      <w:r>
        <w:rPr>
          <w:rStyle w:val="10"/>
          <w:rFonts w:hint="eastAsia" w:asciiTheme="majorEastAsia" w:hAnsiTheme="majorEastAsia" w:eastAsiaTheme="majorEastAsia" w:cstheme="majorEastAsia"/>
          <w:b w:val="0"/>
          <w:bCs/>
          <w:color w:val="auto"/>
          <w:u w:val="none"/>
        </w:rPr>
        <w:t>附件1  2019年度</w:t>
      </w:r>
      <w:r>
        <w:rPr>
          <w:rFonts w:hint="eastAsia" w:asciiTheme="majorEastAsia" w:hAnsiTheme="majorEastAsia" w:eastAsiaTheme="majorEastAsia" w:cstheme="majorEastAsia"/>
          <w:b w:val="0"/>
          <w:bCs/>
        </w:rPr>
        <w:t>洛江区美丽乡村建设专项资金调查问卷</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2</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lang w:val="en-US" w:eastAsia="zh-CN"/>
        </w:rPr>
        <w:t>0</w:t>
      </w:r>
    </w:p>
    <w:p>
      <w:pPr>
        <w:pStyle w:val="6"/>
        <w:rPr>
          <w:rFonts w:hint="eastAsia" w:asciiTheme="majorEastAsia" w:hAnsiTheme="majorEastAsia" w:eastAsiaTheme="majorEastAsia" w:cstheme="majorEastAsia"/>
          <w:b w:val="0"/>
          <w:bCs/>
          <w:lang w:eastAsia="zh-CN"/>
        </w:rPr>
      </w:pPr>
      <w:r>
        <w:rPr>
          <w:rFonts w:hint="eastAsia" w:asciiTheme="majorEastAsia" w:hAnsiTheme="majorEastAsia" w:eastAsiaTheme="majorEastAsia" w:cstheme="majorEastAsia"/>
          <w:b w:val="0"/>
          <w:bCs/>
        </w:rPr>
        <w:fldChar w:fldCharType="end"/>
      </w:r>
      <w:r>
        <w:fldChar w:fldCharType="begin"/>
      </w:r>
      <w:r>
        <w:instrText xml:space="preserve"> HYPERLINK \l "_Toc56800097" </w:instrText>
      </w:r>
      <w:r>
        <w:fldChar w:fldCharType="separate"/>
      </w:r>
      <w:r>
        <w:rPr>
          <w:rStyle w:val="10"/>
          <w:rFonts w:hint="eastAsia" w:asciiTheme="majorEastAsia" w:hAnsiTheme="majorEastAsia" w:eastAsiaTheme="majorEastAsia" w:cstheme="majorEastAsia"/>
          <w:b w:val="0"/>
          <w:bCs/>
        </w:rPr>
        <w:t>附件2  座谈交流</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2</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lang w:val="en-US" w:eastAsia="zh-CN"/>
        </w:rPr>
        <w:t>1</w:t>
      </w:r>
    </w:p>
    <w:p>
      <w:pPr>
        <w:pStyle w:val="6"/>
        <w:rPr>
          <w:rFonts w:hint="eastAsia" w:asciiTheme="majorEastAsia" w:hAnsiTheme="majorEastAsia" w:eastAsiaTheme="majorEastAsia" w:cstheme="majorEastAsia"/>
          <w:b w:val="0"/>
          <w:bCs/>
          <w:lang w:eastAsia="zh-CN"/>
        </w:rPr>
      </w:pPr>
      <w:r>
        <w:fldChar w:fldCharType="begin"/>
      </w:r>
      <w:r>
        <w:instrText xml:space="preserve"> HYPERLINK \l "_Toc56800097" </w:instrText>
      </w:r>
      <w:r>
        <w:fldChar w:fldCharType="separate"/>
      </w:r>
      <w:r>
        <w:rPr>
          <w:rStyle w:val="10"/>
          <w:rFonts w:hint="eastAsia" w:asciiTheme="majorEastAsia" w:hAnsiTheme="majorEastAsia" w:eastAsiaTheme="majorEastAsia" w:cstheme="majorEastAsia"/>
          <w:b w:val="0"/>
          <w:bCs/>
        </w:rPr>
        <w:t>附件3  现场调研</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2</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lang w:val="en-US" w:eastAsia="zh-CN"/>
        </w:rPr>
        <w:t>2</w:t>
      </w:r>
    </w:p>
    <w:p>
      <w:pPr>
        <w:snapToGrid w:val="0"/>
        <w:ind w:firstLine="1760" w:firstLineChars="400"/>
        <w:jc w:val="left"/>
        <w:rPr>
          <w:rFonts w:asciiTheme="majorEastAsia" w:hAnsiTheme="majorEastAsia" w:eastAsiaTheme="majorEastAsia" w:cstheme="majorEastAsia"/>
          <w:bCs/>
          <w:color w:val="000000"/>
          <w:sz w:val="44"/>
          <w:szCs w:val="44"/>
        </w:rPr>
        <w:sectPr>
          <w:footerReference r:id="rId5" w:type="default"/>
          <w:pgSz w:w="11906" w:h="16838"/>
          <w:pgMar w:top="1440" w:right="1304" w:bottom="1440" w:left="1304" w:header="851" w:footer="992" w:gutter="0"/>
          <w:cols w:space="425" w:num="1"/>
          <w:docGrid w:type="lines" w:linePitch="312" w:charSpace="0"/>
        </w:sectPr>
      </w:pPr>
    </w:p>
    <w:p>
      <w:pPr>
        <w:snapToGrid w:val="0"/>
        <w:ind w:firstLine="1760" w:firstLineChars="400"/>
        <w:jc w:val="left"/>
        <w:rPr>
          <w:rFonts w:ascii="仿宋_GB2312" w:hAnsi="仿宋_GB2312" w:eastAsia="仿宋_GB2312" w:cs="仿宋_GB2312"/>
          <w:b/>
          <w:color w:val="333333"/>
          <w:kern w:val="0"/>
          <w:sz w:val="36"/>
          <w:szCs w:val="36"/>
          <w:shd w:val="clear" w:color="auto" w:fill="FFFFFF"/>
        </w:rPr>
      </w:pPr>
      <w:r>
        <w:rPr>
          <w:rFonts w:hint="eastAsia" w:asciiTheme="majorEastAsia" w:hAnsiTheme="majorEastAsia" w:eastAsiaTheme="majorEastAsia" w:cstheme="majorEastAsia"/>
          <w:bCs/>
          <w:color w:val="000000"/>
          <w:sz w:val="44"/>
          <w:szCs w:val="44"/>
        </w:rPr>
        <w:fldChar w:fldCharType="end"/>
      </w:r>
    </w:p>
    <w:p>
      <w:pPr>
        <w:snapToGrid w:val="0"/>
        <w:spacing w:line="360" w:lineRule="auto"/>
        <w:jc w:val="center"/>
        <w:rPr>
          <w:rFonts w:ascii="黑体" w:hAnsi="黑体" w:eastAsia="黑体"/>
          <w:b/>
          <w:sz w:val="44"/>
          <w:szCs w:val="44"/>
        </w:rPr>
      </w:pPr>
      <w:r>
        <w:rPr>
          <w:rFonts w:hint="eastAsia" w:ascii="黑体" w:hAnsi="黑体" w:eastAsia="黑体"/>
          <w:b/>
          <w:sz w:val="44"/>
          <w:szCs w:val="44"/>
        </w:rPr>
        <w:t>2019年洛江区美丽乡村建设专项资金</w:t>
      </w:r>
    </w:p>
    <w:p>
      <w:pPr>
        <w:snapToGrid w:val="0"/>
        <w:spacing w:line="360" w:lineRule="auto"/>
        <w:jc w:val="center"/>
        <w:rPr>
          <w:rFonts w:ascii="黑体" w:hAnsi="黑体" w:eastAsia="黑体"/>
          <w:b/>
          <w:sz w:val="44"/>
          <w:szCs w:val="44"/>
        </w:rPr>
      </w:pPr>
      <w:r>
        <w:rPr>
          <w:rFonts w:hint="eastAsia" w:ascii="黑体" w:hAnsi="黑体" w:eastAsia="黑体"/>
          <w:b/>
          <w:sz w:val="44"/>
          <w:szCs w:val="44"/>
        </w:rPr>
        <w:t>绩效评价报告</w:t>
      </w:r>
    </w:p>
    <w:p>
      <w:pPr>
        <w:snapToGrid w:val="0"/>
        <w:spacing w:line="360" w:lineRule="auto"/>
        <w:jc w:val="center"/>
        <w:rPr>
          <w:rFonts w:ascii="黑体" w:hAnsi="黑体" w:eastAsia="黑体" w:cs="黑体"/>
          <w:b/>
          <w:kern w:val="0"/>
          <w:sz w:val="44"/>
          <w:szCs w:val="44"/>
          <w:shd w:val="clear" w:color="auto" w:fill="FFFFFF"/>
        </w:rPr>
      </w:pP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为</w:t>
      </w:r>
      <w:r>
        <w:rPr>
          <w:rFonts w:hint="eastAsia" w:ascii="仿宋_GB2312" w:hAnsi="仿宋_GB2312" w:eastAsia="仿宋_GB2312" w:cs="仿宋_GB2312"/>
          <w:color w:val="000000"/>
          <w:kern w:val="0"/>
          <w:sz w:val="32"/>
          <w:szCs w:val="32"/>
          <w:lang w:eastAsia="zh-CN"/>
        </w:rPr>
        <w:t>提高洛江区美丽乡村建设专项资金使用效益，</w:t>
      </w:r>
      <w:r>
        <w:rPr>
          <w:rFonts w:hint="eastAsia" w:ascii="仿宋_GB2312" w:hAnsi="仿宋_GB2312" w:eastAsia="仿宋_GB2312" w:cs="仿宋_GB2312"/>
          <w:sz w:val="32"/>
          <w:szCs w:val="32"/>
        </w:rPr>
        <w:t>洛江区财政局委托</w:t>
      </w:r>
      <w:r>
        <w:rPr>
          <w:rFonts w:hint="eastAsia" w:ascii="仿宋_GB2312" w:hAnsi="仿宋_GB2312" w:eastAsia="仿宋_GB2312" w:cs="仿宋_GB2312"/>
          <w:sz w:val="32"/>
          <w:szCs w:val="32"/>
          <w:lang w:eastAsia="zh-CN"/>
        </w:rPr>
        <w:t>泉州市诚联财务管理有限公司</w:t>
      </w:r>
      <w:r>
        <w:rPr>
          <w:rFonts w:hint="eastAsia" w:ascii="仿宋_GB2312" w:hAnsi="仿宋_GB2312" w:eastAsia="仿宋_GB2312" w:cs="仿宋_GB2312"/>
          <w:kern w:val="0"/>
          <w:sz w:val="32"/>
          <w:szCs w:val="32"/>
        </w:rPr>
        <w:t>对2019年度</w:t>
      </w:r>
      <w:r>
        <w:rPr>
          <w:rFonts w:hint="eastAsia" w:ascii="仿宋_GB2312" w:hAnsi="仿宋_GB2312" w:eastAsia="仿宋_GB2312" w:cs="仿宋_GB2312"/>
          <w:kern w:val="0"/>
          <w:sz w:val="32"/>
          <w:szCs w:val="32"/>
          <w:lang w:eastAsia="zh-CN"/>
        </w:rPr>
        <w:t>洛江区美丽乡村建设</w:t>
      </w:r>
      <w:r>
        <w:rPr>
          <w:rFonts w:hint="eastAsia" w:ascii="仿宋_GB2312" w:hAnsi="仿宋_GB2312" w:eastAsia="仿宋_GB2312" w:cs="仿宋_GB2312"/>
          <w:kern w:val="0"/>
          <w:sz w:val="32"/>
          <w:szCs w:val="32"/>
        </w:rPr>
        <w:t>专项资金</w:t>
      </w:r>
      <w:r>
        <w:rPr>
          <w:rFonts w:hint="eastAsia" w:ascii="仿宋_GB2312" w:hAnsi="仿宋_GB2312" w:eastAsia="仿宋_GB2312" w:cs="仿宋_GB2312"/>
          <w:kern w:val="0"/>
          <w:sz w:val="32"/>
          <w:szCs w:val="32"/>
          <w:lang w:eastAsia="zh-CN"/>
        </w:rPr>
        <w:t>开展</w:t>
      </w:r>
      <w:r>
        <w:rPr>
          <w:rFonts w:hint="eastAsia" w:ascii="仿宋_GB2312" w:hAnsi="仿宋_GB2312" w:eastAsia="仿宋_GB2312" w:cs="仿宋_GB2312"/>
          <w:kern w:val="0"/>
          <w:sz w:val="32"/>
          <w:szCs w:val="32"/>
        </w:rPr>
        <w:t>绩效评价，</w:t>
      </w:r>
      <w:r>
        <w:rPr>
          <w:rFonts w:hint="eastAsia" w:ascii="仿宋_GB2312" w:hAnsi="仿宋_GB2312" w:eastAsia="仿宋_GB2312" w:cs="仿宋_GB2312"/>
          <w:kern w:val="0"/>
          <w:sz w:val="32"/>
          <w:szCs w:val="32"/>
          <w:lang w:eastAsia="zh-CN"/>
        </w:rPr>
        <w:t>项目绩效情况如下：</w:t>
      </w:r>
    </w:p>
    <w:p>
      <w:pPr>
        <w:pStyle w:val="2"/>
        <w:spacing w:before="0" w:after="0" w:line="240" w:lineRule="auto"/>
        <w:ind w:firstLine="643" w:firstLineChars="200"/>
        <w:rPr>
          <w:rFonts w:ascii="黑体" w:hAnsi="黑体" w:eastAsia="黑体" w:cs="黑体"/>
          <w:kern w:val="0"/>
          <w:sz w:val="32"/>
          <w:szCs w:val="32"/>
        </w:rPr>
      </w:pPr>
      <w:bookmarkStart w:id="1" w:name="_Toc4082"/>
      <w:bookmarkStart w:id="2" w:name="_Toc16753"/>
      <w:bookmarkStart w:id="3" w:name="_Toc25670767"/>
      <w:r>
        <w:rPr>
          <w:rFonts w:hint="eastAsia" w:ascii="黑体" w:hAnsi="黑体" w:eastAsia="黑体" w:cs="黑体"/>
          <w:kern w:val="0"/>
          <w:sz w:val="32"/>
          <w:szCs w:val="32"/>
        </w:rPr>
        <w:t>一、项目概况</w:t>
      </w:r>
      <w:bookmarkEnd w:id="1"/>
      <w:bookmarkEnd w:id="2"/>
      <w:bookmarkEnd w:id="3"/>
    </w:p>
    <w:p>
      <w:pPr>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(一)项目</w:t>
      </w:r>
      <w:r>
        <w:rPr>
          <w:rFonts w:hint="eastAsia" w:ascii="楷体" w:hAnsi="楷体" w:eastAsia="楷体" w:cs="楷体"/>
          <w:b/>
          <w:bCs/>
          <w:kern w:val="0"/>
          <w:sz w:val="32"/>
          <w:szCs w:val="32"/>
          <w:lang w:eastAsia="zh-CN"/>
        </w:rPr>
        <w:t>总体</w:t>
      </w:r>
      <w:r>
        <w:rPr>
          <w:rFonts w:hint="eastAsia" w:ascii="楷体" w:hAnsi="楷体" w:eastAsia="楷体" w:cs="楷体"/>
          <w:b/>
          <w:bCs/>
          <w:kern w:val="0"/>
          <w:sz w:val="32"/>
          <w:szCs w:val="32"/>
        </w:rPr>
        <w:t>情况</w:t>
      </w:r>
    </w:p>
    <w:p>
      <w:pPr>
        <w:ind w:firstLine="800" w:firstLineChars="25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2019年度洛江区美丽乡村建设专项资金使用情况：美丽乡村建设专项资金预算1000元（洛江区区级专项），实际收入1000万元,实际支出621万元（第一批下拨资金95万，见表1；第二批下拨资金526万，见表2）,结余379万元(2020年支出第一批301万元，见表3；第三批78万元，见表4),当年预算执行率62.10%。资金的分配和产出情况见下表:</w:t>
      </w:r>
    </w:p>
    <w:p>
      <w:pPr>
        <w:ind w:firstLine="602" w:firstLineChars="250"/>
        <w:rPr>
          <w:rFonts w:ascii="仿宋_GB2312" w:hAnsi="仿宋_GB2312" w:eastAsia="仿宋_GB2312" w:cs="仿宋_GB2312"/>
          <w:color w:val="000000" w:themeColor="text1"/>
          <w:kern w:val="0"/>
          <w:sz w:val="24"/>
        </w:rPr>
      </w:pPr>
      <w:r>
        <w:rPr>
          <w:rFonts w:hint="eastAsia" w:ascii="仿宋_GB2312" w:hAnsi="仿宋_GB2312" w:eastAsia="仿宋_GB2312" w:cs="仿宋_GB2312"/>
          <w:b/>
          <w:color w:val="000000"/>
          <w:kern w:val="0"/>
          <w:sz w:val="24"/>
        </w:rPr>
        <w:t>表1、2019年洛江区美丽乡村建设专项资金分配及产出情况表（第一批）</w:t>
      </w:r>
    </w:p>
    <w:tbl>
      <w:tblPr>
        <w:tblStyle w:val="8"/>
        <w:tblW w:w="9413" w:type="dxa"/>
        <w:tblInd w:w="0" w:type="dxa"/>
        <w:tblLayout w:type="fixed"/>
        <w:tblCellMar>
          <w:top w:w="0" w:type="dxa"/>
          <w:left w:w="0" w:type="dxa"/>
          <w:bottom w:w="0" w:type="dxa"/>
          <w:right w:w="0" w:type="dxa"/>
        </w:tblCellMar>
      </w:tblPr>
      <w:tblGrid>
        <w:gridCol w:w="540"/>
        <w:gridCol w:w="795"/>
        <w:gridCol w:w="817"/>
        <w:gridCol w:w="2041"/>
        <w:gridCol w:w="1140"/>
        <w:gridCol w:w="4080"/>
      </w:tblGrid>
      <w:tr>
        <w:tblPrEx>
          <w:tblCellMar>
            <w:top w:w="0" w:type="dxa"/>
            <w:left w:w="0" w:type="dxa"/>
            <w:bottom w:w="0" w:type="dxa"/>
            <w:right w:w="0" w:type="dxa"/>
          </w:tblCellMar>
        </w:tblPrEx>
        <w:trPr>
          <w:trHeight w:val="7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序号</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 xml:space="preserve">乡镇   </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村庄</w:t>
            </w:r>
          </w:p>
        </w:tc>
        <w:tc>
          <w:tcPr>
            <w:tcW w:w="2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建设项目</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补助金额（万元）</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项目单位投入情况及投入后呈现效果</w:t>
            </w:r>
          </w:p>
        </w:tc>
      </w:tr>
      <w:tr>
        <w:tblPrEx>
          <w:tblCellMar>
            <w:top w:w="0" w:type="dxa"/>
            <w:left w:w="0" w:type="dxa"/>
            <w:bottom w:w="0" w:type="dxa"/>
            <w:right w:w="0"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马甲镇</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永安村</w:t>
            </w:r>
          </w:p>
        </w:tc>
        <w:tc>
          <w:tcPr>
            <w:tcW w:w="2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第二中心小学周边道路建设项目</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25</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项目投入48万元，其中25万元为19年美丽乡村建设资金投入。该项目建设前，由于该地段车流、人流量大存在很在交通安全隐患，项目建成后极大的疏导该地段的交通，方便群众安全出行。</w:t>
            </w:r>
          </w:p>
        </w:tc>
      </w:tr>
      <w:tr>
        <w:tblPrEx>
          <w:tblCellMar>
            <w:top w:w="0" w:type="dxa"/>
            <w:left w:w="0" w:type="dxa"/>
            <w:bottom w:w="0" w:type="dxa"/>
            <w:right w:w="0" w:type="dxa"/>
          </w:tblCellMar>
        </w:tblPrEx>
        <w:trPr>
          <w:trHeight w:val="25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后坂村</w:t>
            </w:r>
          </w:p>
        </w:tc>
        <w:tc>
          <w:tcPr>
            <w:tcW w:w="2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四甲内括道路硬化</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10</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后坂村四甲内恬道路硬化工程共投入20万元，其中10万元为19年美丽乡村建设资金投入。该道路是通往内恬水库与玉叶山森林公园主要道路，建设前道路崎岖不平、杂草丛生，对防汛出入极其不便。经拓宽硬化后对内恬水库管理与森林公园建设发挥重要作用，得到村民一致好评。</w:t>
            </w:r>
          </w:p>
        </w:tc>
      </w:tr>
      <w:tr>
        <w:tblPrEx>
          <w:tblCellMar>
            <w:top w:w="0" w:type="dxa"/>
            <w:left w:w="0" w:type="dxa"/>
            <w:bottom w:w="0" w:type="dxa"/>
            <w:right w:w="0" w:type="dxa"/>
          </w:tblCellMar>
        </w:tblPrEx>
        <w:trPr>
          <w:trHeight w:val="199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罗溪镇</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后溪村</w:t>
            </w:r>
          </w:p>
        </w:tc>
        <w:tc>
          <w:tcPr>
            <w:tcW w:w="2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堆原旧曲安路虹山路口至旧坝头一条街环境整治，进行硬化、绿化、微景观建设，分类实施。</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20</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总投入约20万元用于因地制宜的人居环境整治和微景观的建设，村庄的环境得到了质的飞跃，微景观的建设适宜观赏的同时也弥补了村庄天然存在的缺陷，村民对于环境整治和微景观建设带来的好处和效果，给予了充分肯定。</w:t>
            </w:r>
          </w:p>
        </w:tc>
      </w:tr>
      <w:tr>
        <w:tblPrEx>
          <w:tblCellMar>
            <w:top w:w="0" w:type="dxa"/>
            <w:left w:w="0" w:type="dxa"/>
            <w:bottom w:w="0" w:type="dxa"/>
            <w:right w:w="0" w:type="dxa"/>
          </w:tblCellMar>
        </w:tblPrEx>
        <w:trPr>
          <w:trHeight w:val="20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4</w:t>
            </w:r>
          </w:p>
        </w:tc>
        <w:tc>
          <w:tcPr>
            <w:tcW w:w="16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虹山乡</w:t>
            </w:r>
          </w:p>
        </w:tc>
        <w:tc>
          <w:tcPr>
            <w:tcW w:w="2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虹广路单改双工程</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40</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投入1100万用于建设虹广路单改双工程，其中40万是19年美丽乡村建设专项资金投入，虹广路的修建不仅优化了环境，方便了群众出行，对于实施乡村振兴战略，加快农业农村现代化也有着重要的意义。</w:t>
            </w:r>
          </w:p>
        </w:tc>
      </w:tr>
      <w:tr>
        <w:tblPrEx>
          <w:tblCellMar>
            <w:top w:w="0" w:type="dxa"/>
            <w:left w:w="0" w:type="dxa"/>
            <w:bottom w:w="0" w:type="dxa"/>
            <w:right w:w="0" w:type="dxa"/>
          </w:tblCellMar>
        </w:tblPrEx>
        <w:trPr>
          <w:trHeight w:val="540" w:hRule="atLeast"/>
        </w:trPr>
        <w:tc>
          <w:tcPr>
            <w:tcW w:w="419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合计</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95</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4"/>
              </w:rPr>
            </w:pPr>
          </w:p>
        </w:tc>
      </w:tr>
    </w:tbl>
    <w:p>
      <w:pPr>
        <w:rPr>
          <w:rFonts w:ascii="仿宋_GB2312" w:hAnsi="仿宋_GB2312" w:eastAsia="仿宋_GB2312" w:cs="仿宋_GB2312"/>
          <w:b/>
          <w:bCs/>
          <w:color w:val="000000" w:themeColor="text1"/>
          <w:kern w:val="0"/>
          <w:sz w:val="24"/>
        </w:rPr>
      </w:pPr>
    </w:p>
    <w:p>
      <w:pPr>
        <w:rPr>
          <w:rFonts w:ascii="仿宋_GB2312" w:hAnsi="仿宋_GB2312" w:eastAsia="仿宋_GB2312" w:cs="仿宋_GB2312"/>
          <w:b/>
          <w:bCs/>
          <w:color w:val="000000" w:themeColor="text1"/>
          <w:kern w:val="0"/>
          <w:sz w:val="24"/>
        </w:rPr>
      </w:pPr>
    </w:p>
    <w:p>
      <w:pPr>
        <w:jc w:val="center"/>
        <w:rPr>
          <w:rFonts w:ascii="仿宋_GB2312" w:hAnsi="仿宋_GB2312" w:eastAsia="仿宋_GB2312" w:cs="仿宋_GB2312"/>
          <w:b/>
          <w:bCs/>
          <w:color w:val="000000" w:themeColor="text1"/>
          <w:kern w:val="0"/>
          <w:sz w:val="24"/>
        </w:rPr>
      </w:pPr>
      <w:r>
        <w:rPr>
          <w:rFonts w:hint="eastAsia" w:ascii="仿宋_GB2312" w:hAnsi="仿宋_GB2312" w:eastAsia="仿宋_GB2312" w:cs="仿宋_GB2312"/>
          <w:b/>
          <w:bCs/>
          <w:color w:val="000000" w:themeColor="text1"/>
          <w:kern w:val="0"/>
          <w:sz w:val="24"/>
        </w:rPr>
        <w:t>表2、2019年洛江区美丽乡村建设专项资金分配及产出情况表（第二批）</w:t>
      </w:r>
    </w:p>
    <w:tbl>
      <w:tblPr>
        <w:tblStyle w:val="8"/>
        <w:tblW w:w="9443" w:type="dxa"/>
        <w:tblInd w:w="0" w:type="dxa"/>
        <w:tblLayout w:type="autofit"/>
        <w:tblCellMar>
          <w:top w:w="0" w:type="dxa"/>
          <w:left w:w="0" w:type="dxa"/>
          <w:bottom w:w="0" w:type="dxa"/>
          <w:right w:w="0" w:type="dxa"/>
        </w:tblCellMar>
      </w:tblPr>
      <w:tblGrid>
        <w:gridCol w:w="533"/>
        <w:gridCol w:w="945"/>
        <w:gridCol w:w="930"/>
        <w:gridCol w:w="1755"/>
        <w:gridCol w:w="1155"/>
        <w:gridCol w:w="4125"/>
      </w:tblGrid>
      <w:tr>
        <w:tblPrEx>
          <w:tblCellMar>
            <w:top w:w="0" w:type="dxa"/>
            <w:left w:w="0" w:type="dxa"/>
            <w:bottom w:w="0" w:type="dxa"/>
            <w:right w:w="0" w:type="dxa"/>
          </w:tblCellMar>
        </w:tblPrEx>
        <w:trPr>
          <w:trHeight w:val="90" w:hRule="atLeast"/>
        </w:trPr>
        <w:tc>
          <w:tcPr>
            <w:tcW w:w="5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序号</w:t>
            </w:r>
          </w:p>
        </w:tc>
        <w:tc>
          <w:tcPr>
            <w:tcW w:w="94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乡镇   （街道）</w:t>
            </w:r>
          </w:p>
        </w:tc>
        <w:tc>
          <w:tcPr>
            <w:tcW w:w="93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行政村（社区）</w:t>
            </w:r>
          </w:p>
        </w:tc>
        <w:tc>
          <w:tcPr>
            <w:tcW w:w="175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建设项目</w:t>
            </w:r>
          </w:p>
        </w:tc>
        <w:tc>
          <w:tcPr>
            <w:tcW w:w="115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补助金额（万元）</w:t>
            </w:r>
          </w:p>
        </w:tc>
        <w:tc>
          <w:tcPr>
            <w:tcW w:w="41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ascii="仿宋_GB2312" w:hAnsi="宋体" w:eastAsia="仿宋_GB2312" w:cs="仿宋_GB2312"/>
                <w:color w:val="000000"/>
                <w:sz w:val="24"/>
              </w:rPr>
              <w:t>项目单位投入情况及投入后呈现效果</w:t>
            </w:r>
          </w:p>
        </w:tc>
      </w:tr>
      <w:tr>
        <w:tblPrEx>
          <w:tblCellMar>
            <w:top w:w="0" w:type="dxa"/>
            <w:left w:w="0" w:type="dxa"/>
            <w:bottom w:w="0" w:type="dxa"/>
            <w:right w:w="0" w:type="dxa"/>
          </w:tblCellMar>
        </w:tblPrEx>
        <w:trPr>
          <w:trHeight w:val="2010" w:hRule="atLeast"/>
        </w:trPr>
        <w:tc>
          <w:tcPr>
            <w:tcW w:w="53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万安街道</w:t>
            </w:r>
          </w:p>
        </w:tc>
        <w:tc>
          <w:tcPr>
            <w:tcW w:w="9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w:t>
            </w:r>
          </w:p>
        </w:tc>
        <w:tc>
          <w:tcPr>
            <w:tcW w:w="17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环境卫生整治提升工程（百日环境卫生整治专项项目）</w:t>
            </w:r>
          </w:p>
        </w:tc>
        <w:tc>
          <w:tcPr>
            <w:tcW w:w="11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w:t>
            </w:r>
          </w:p>
        </w:tc>
        <w:tc>
          <w:tcPr>
            <w:tcW w:w="4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ascii="仿宋_GB2312" w:hAnsi="宋体" w:eastAsia="仿宋_GB2312" w:cs="仿宋_GB2312"/>
                <w:color w:val="000000"/>
                <w:sz w:val="24"/>
              </w:rPr>
              <w:t>投入20万用于环境卫生整治提升工程（百日环境卫生整治专项项目），其中20万是19年美丽乡村建设专项资金投入。通过环境卫生整治，进一步美化乡容乡貌，提升旅游文化内涵，进一步优化提升了道路通行环境。</w:t>
            </w:r>
          </w:p>
        </w:tc>
      </w:tr>
      <w:tr>
        <w:tblPrEx>
          <w:tblCellMar>
            <w:top w:w="0" w:type="dxa"/>
            <w:left w:w="0" w:type="dxa"/>
            <w:bottom w:w="0" w:type="dxa"/>
            <w:right w:w="0" w:type="dxa"/>
          </w:tblCellMar>
        </w:tblPrEx>
        <w:trPr>
          <w:trHeight w:val="1650" w:hRule="atLeast"/>
        </w:trPr>
        <w:tc>
          <w:tcPr>
            <w:tcW w:w="533"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w:t>
            </w:r>
          </w:p>
        </w:tc>
        <w:tc>
          <w:tcPr>
            <w:tcW w:w="94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双阳街道</w:t>
            </w:r>
          </w:p>
        </w:tc>
        <w:tc>
          <w:tcPr>
            <w:tcW w:w="9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w:t>
            </w:r>
          </w:p>
        </w:tc>
        <w:tc>
          <w:tcPr>
            <w:tcW w:w="17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环境卫生整治提升工程（百日环境卫生整治专项项目）</w:t>
            </w:r>
          </w:p>
        </w:tc>
        <w:tc>
          <w:tcPr>
            <w:tcW w:w="11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w:t>
            </w:r>
          </w:p>
        </w:tc>
        <w:tc>
          <w:tcPr>
            <w:tcW w:w="412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sz w:val="24"/>
              </w:rPr>
              <w:t>投入20万用于环境卫生整治提升工程（百日环境卫生整治专项项目），其中20万是19年美丽乡村建设专项资金投入。通过环境卫生整治，进一步美化乡容乡貌，提升旅游文化内涵，进一步优化提升了道路通行环境。</w:t>
            </w:r>
          </w:p>
        </w:tc>
      </w:tr>
      <w:tr>
        <w:tblPrEx>
          <w:tblCellMar>
            <w:top w:w="0" w:type="dxa"/>
            <w:left w:w="0" w:type="dxa"/>
            <w:bottom w:w="0" w:type="dxa"/>
            <w:right w:w="0" w:type="dxa"/>
          </w:tblCellMar>
        </w:tblPrEx>
        <w:trPr>
          <w:trHeight w:val="3345" w:hRule="atLeast"/>
        </w:trPr>
        <w:tc>
          <w:tcPr>
            <w:tcW w:w="533"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w:t>
            </w:r>
          </w:p>
        </w:tc>
        <w:tc>
          <w:tcPr>
            <w:tcW w:w="94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双阳街道</w:t>
            </w:r>
          </w:p>
        </w:tc>
        <w:tc>
          <w:tcPr>
            <w:tcW w:w="93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南山社区</w:t>
            </w:r>
          </w:p>
        </w:tc>
        <w:tc>
          <w:tcPr>
            <w:tcW w:w="17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建设党建幸福侨项目</w:t>
            </w:r>
          </w:p>
        </w:tc>
        <w:tc>
          <w:tcPr>
            <w:tcW w:w="11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w:t>
            </w:r>
          </w:p>
        </w:tc>
        <w:tc>
          <w:tcPr>
            <w:tcW w:w="412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投资20万元建设“党建幸福侨”项目：提升建设社区党群服务中心活动室、上墙制度、楼道文化，党群服务中心外墙移风易俗、核心价值观、中国梦宣传栏、侨情驿站、峇厘民俗文化园亭子椅子。通过“党建幸福侨”项目，发挥党组织对辖区侨民的政治引领作用，进一步提升涉侨党组织的创造力、凝聚力和战斗力，深挖峇厘民俗文化内核，铸牢文化之魂，用绚丽多彩的峇厘民俗文化讲好“南山故事”，打造归侨侨眷幸福家园，是实现“凝聚侨心侨力同圆共享中国梦”的重要途径。</w:t>
            </w:r>
          </w:p>
        </w:tc>
      </w:tr>
      <w:tr>
        <w:tblPrEx>
          <w:tblCellMar>
            <w:top w:w="0" w:type="dxa"/>
            <w:left w:w="0" w:type="dxa"/>
            <w:bottom w:w="0" w:type="dxa"/>
            <w:right w:w="0" w:type="dxa"/>
          </w:tblCellMar>
        </w:tblPrEx>
        <w:trPr>
          <w:trHeight w:val="90" w:hRule="atLeast"/>
        </w:trPr>
        <w:tc>
          <w:tcPr>
            <w:tcW w:w="533" w:type="dxa"/>
            <w:vMerge w:val="restart"/>
            <w:tcBorders>
              <w:top w:val="single" w:color="auto" w:sz="4" w:space="0"/>
              <w:left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4</w:t>
            </w: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w:t>
            </w:r>
          </w:p>
        </w:tc>
        <w:tc>
          <w:tcPr>
            <w:tcW w:w="945" w:type="dxa"/>
            <w:vMerge w:val="restart"/>
            <w:tcBorders>
              <w:top w:val="single" w:color="auto" w:sz="4" w:space="0"/>
              <w:left w:val="nil"/>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河市镇</w:t>
            </w: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w:t>
            </w:r>
          </w:p>
        </w:tc>
        <w:tc>
          <w:tcPr>
            <w:tcW w:w="930" w:type="dxa"/>
            <w:vMerge w:val="restart"/>
            <w:tcBorders>
              <w:top w:val="single" w:color="auto" w:sz="4" w:space="0"/>
              <w:left w:val="nil"/>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　</w:t>
            </w: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w:t>
            </w:r>
          </w:p>
        </w:tc>
        <w:tc>
          <w:tcPr>
            <w:tcW w:w="17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环境卫生整治提升工程（百日环境卫生整治专项项目）</w:t>
            </w:r>
          </w:p>
        </w:tc>
        <w:tc>
          <w:tcPr>
            <w:tcW w:w="11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w:t>
            </w:r>
          </w:p>
        </w:tc>
        <w:tc>
          <w:tcPr>
            <w:tcW w:w="412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numPr>
                <w:ilvl w:val="0"/>
                <w:numId w:val="1"/>
              </w:numPr>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炉田村完成泰源组道路硬化、排水沟整治300米，整治鸡鸭舍建设泰源组停车场，总投入40万元；</w:t>
            </w:r>
          </w:p>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2、完成南塘村青后组、下谢组2处垃圾围，绿化下谢组150米，总投入10万元。其中20万是19年美丽乡村建设专项资金投入。</w:t>
            </w:r>
          </w:p>
        </w:tc>
      </w:tr>
      <w:tr>
        <w:tblPrEx>
          <w:tblCellMar>
            <w:top w:w="0" w:type="dxa"/>
            <w:left w:w="0" w:type="dxa"/>
            <w:bottom w:w="0" w:type="dxa"/>
            <w:right w:w="0" w:type="dxa"/>
          </w:tblCellMar>
        </w:tblPrEx>
        <w:trPr>
          <w:trHeight w:val="2237" w:hRule="atLeast"/>
        </w:trPr>
        <w:tc>
          <w:tcPr>
            <w:tcW w:w="533" w:type="dxa"/>
            <w:vMerge w:val="continue"/>
            <w:tcBorders>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p>
        </w:tc>
        <w:tc>
          <w:tcPr>
            <w:tcW w:w="945" w:type="dxa"/>
            <w:vMerge w:val="continue"/>
            <w:tcBorders>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p>
        </w:tc>
        <w:tc>
          <w:tcPr>
            <w:tcW w:w="930" w:type="dxa"/>
            <w:vMerge w:val="continue"/>
            <w:tcBorders>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p>
        </w:tc>
        <w:tc>
          <w:tcPr>
            <w:tcW w:w="1755"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建设白洋村至新告村路线</w:t>
            </w:r>
          </w:p>
        </w:tc>
        <w:tc>
          <w:tcPr>
            <w:tcW w:w="11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100</w:t>
            </w:r>
          </w:p>
        </w:tc>
        <w:tc>
          <w:tcPr>
            <w:tcW w:w="412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ascii="仿宋_GB2312" w:hAnsi="宋体" w:eastAsia="仿宋_GB2312" w:cs="仿宋_GB2312"/>
                <w:color w:val="000000"/>
                <w:sz w:val="24"/>
              </w:rPr>
              <w:t>俞大猷道路拓宽硬化和景观提升，总投入约800万元，其中100万是19年美丽乡村建设专项资金投入。目前道路拓宽硬化已经完成，景观提升基本完成。道路拓宽后对村民的出行更便利，环境更优美。</w:t>
            </w:r>
          </w:p>
        </w:tc>
      </w:tr>
      <w:tr>
        <w:tblPrEx>
          <w:tblCellMar>
            <w:top w:w="0" w:type="dxa"/>
            <w:left w:w="0" w:type="dxa"/>
            <w:bottom w:w="0" w:type="dxa"/>
            <w:right w:w="0" w:type="dxa"/>
          </w:tblCellMar>
        </w:tblPrEx>
        <w:trPr>
          <w:trHeight w:val="1125" w:hRule="atLeast"/>
        </w:trPr>
        <w:tc>
          <w:tcPr>
            <w:tcW w:w="533"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w:t>
            </w:r>
          </w:p>
        </w:tc>
        <w:tc>
          <w:tcPr>
            <w:tcW w:w="94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河市镇</w:t>
            </w:r>
          </w:p>
        </w:tc>
        <w:tc>
          <w:tcPr>
            <w:tcW w:w="93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市田村</w:t>
            </w:r>
          </w:p>
        </w:tc>
        <w:tc>
          <w:tcPr>
            <w:tcW w:w="1755" w:type="dxa"/>
            <w:tcBorders>
              <w:top w:val="single" w:color="auto" w:sz="4"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建设文化活动中心</w:t>
            </w:r>
          </w:p>
        </w:tc>
        <w:tc>
          <w:tcPr>
            <w:tcW w:w="11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w:t>
            </w:r>
          </w:p>
        </w:tc>
        <w:tc>
          <w:tcPr>
            <w:tcW w:w="412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ascii="仿宋_GB2312" w:hAnsi="宋体" w:eastAsia="仿宋_GB2312" w:cs="仿宋_GB2312"/>
                <w:color w:val="000000"/>
                <w:sz w:val="24"/>
              </w:rPr>
              <w:t>建设文化中心总投入120万，其中10万是19年美丽乡村建设专项资金投入。文化活动中心的成立丰富了村民生活。</w:t>
            </w:r>
          </w:p>
        </w:tc>
      </w:tr>
      <w:tr>
        <w:tblPrEx>
          <w:tblCellMar>
            <w:top w:w="0" w:type="dxa"/>
            <w:left w:w="0" w:type="dxa"/>
            <w:bottom w:w="0" w:type="dxa"/>
            <w:right w:w="0" w:type="dxa"/>
          </w:tblCellMar>
        </w:tblPrEx>
        <w:trPr>
          <w:trHeight w:val="1365" w:hRule="atLeast"/>
        </w:trPr>
        <w:tc>
          <w:tcPr>
            <w:tcW w:w="533"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w:t>
            </w:r>
          </w:p>
        </w:tc>
        <w:tc>
          <w:tcPr>
            <w:tcW w:w="94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河市镇</w:t>
            </w:r>
          </w:p>
        </w:tc>
        <w:tc>
          <w:tcPr>
            <w:tcW w:w="9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梧宅村</w:t>
            </w:r>
          </w:p>
        </w:tc>
        <w:tc>
          <w:tcPr>
            <w:tcW w:w="17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修复村主干道</w:t>
            </w:r>
          </w:p>
        </w:tc>
        <w:tc>
          <w:tcPr>
            <w:tcW w:w="11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w:t>
            </w:r>
          </w:p>
        </w:tc>
        <w:tc>
          <w:tcPr>
            <w:tcW w:w="4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ascii="仿宋_GB2312" w:hAnsi="宋体" w:eastAsia="仿宋_GB2312" w:cs="仿宋_GB2312"/>
                <w:color w:val="000000"/>
                <w:sz w:val="24"/>
              </w:rPr>
              <w:t>因征迁，修复村主干道项目暂缓，资金用于村综合楼装修出租，总投入27万元，其中10万是19年美丽乡村建设专项资金投入，增加村财收入。</w:t>
            </w:r>
          </w:p>
        </w:tc>
      </w:tr>
      <w:tr>
        <w:tblPrEx>
          <w:tblCellMar>
            <w:top w:w="0" w:type="dxa"/>
            <w:left w:w="0" w:type="dxa"/>
            <w:bottom w:w="0" w:type="dxa"/>
            <w:right w:w="0" w:type="dxa"/>
          </w:tblCellMar>
        </w:tblPrEx>
        <w:trPr>
          <w:trHeight w:val="1680" w:hRule="atLeast"/>
        </w:trPr>
        <w:tc>
          <w:tcPr>
            <w:tcW w:w="533"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w:t>
            </w:r>
          </w:p>
        </w:tc>
        <w:tc>
          <w:tcPr>
            <w:tcW w:w="94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河市镇</w:t>
            </w:r>
          </w:p>
        </w:tc>
        <w:tc>
          <w:tcPr>
            <w:tcW w:w="9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鸟关村</w:t>
            </w:r>
          </w:p>
        </w:tc>
        <w:tc>
          <w:tcPr>
            <w:tcW w:w="17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鸟关组池塘修复景观提升、顶辽组道路硬化</w:t>
            </w:r>
          </w:p>
        </w:tc>
        <w:tc>
          <w:tcPr>
            <w:tcW w:w="11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w:t>
            </w:r>
          </w:p>
        </w:tc>
        <w:tc>
          <w:tcPr>
            <w:tcW w:w="412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ascii="仿宋_GB2312" w:hAnsi="宋体" w:eastAsia="仿宋_GB2312" w:cs="仿宋_GB2312"/>
                <w:color w:val="000000"/>
                <w:sz w:val="24"/>
              </w:rPr>
              <w:t>鸟关组大池修建投入25万，不仅提升了景观，美化环境且使空气更清新。顶辽组拓宽硬化路面投入45万，经过改造方便村民出行。其中10万是19年美丽乡村建设专项资金投入。</w:t>
            </w:r>
          </w:p>
        </w:tc>
      </w:tr>
      <w:tr>
        <w:tblPrEx>
          <w:tblCellMar>
            <w:top w:w="0" w:type="dxa"/>
            <w:left w:w="0" w:type="dxa"/>
            <w:bottom w:w="0" w:type="dxa"/>
            <w:right w:w="0" w:type="dxa"/>
          </w:tblCellMar>
        </w:tblPrEx>
        <w:trPr>
          <w:trHeight w:val="1680" w:hRule="atLeast"/>
        </w:trPr>
        <w:tc>
          <w:tcPr>
            <w:tcW w:w="533"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w:t>
            </w:r>
          </w:p>
        </w:tc>
        <w:tc>
          <w:tcPr>
            <w:tcW w:w="94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马甲镇</w:t>
            </w:r>
          </w:p>
        </w:tc>
        <w:tc>
          <w:tcPr>
            <w:tcW w:w="93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w:t>
            </w:r>
          </w:p>
        </w:tc>
        <w:tc>
          <w:tcPr>
            <w:tcW w:w="17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环境卫生整治提升工程（百日环境卫生整治专项项目）</w:t>
            </w:r>
          </w:p>
        </w:tc>
        <w:tc>
          <w:tcPr>
            <w:tcW w:w="11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w:t>
            </w:r>
          </w:p>
        </w:tc>
        <w:tc>
          <w:tcPr>
            <w:tcW w:w="412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ascii="仿宋_GB2312" w:hAnsi="宋体" w:eastAsia="仿宋_GB2312" w:cs="仿宋_GB2312"/>
                <w:color w:val="000000"/>
                <w:sz w:val="24"/>
              </w:rPr>
              <w:t>加强万虹路两侧、洛江区医院、大厅埔工业区等人流密集场所的日常巡查，开展占道经营专项整治活动，拆除临时违章搭盖24处，劝离临时摆摊人员数十起。</w:t>
            </w:r>
          </w:p>
        </w:tc>
      </w:tr>
      <w:tr>
        <w:tblPrEx>
          <w:tblCellMar>
            <w:top w:w="0" w:type="dxa"/>
            <w:left w:w="0" w:type="dxa"/>
            <w:bottom w:w="0" w:type="dxa"/>
            <w:right w:w="0" w:type="dxa"/>
          </w:tblCellMar>
        </w:tblPrEx>
        <w:trPr>
          <w:trHeight w:val="2067" w:hRule="atLeast"/>
        </w:trPr>
        <w:tc>
          <w:tcPr>
            <w:tcW w:w="533"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w:t>
            </w:r>
          </w:p>
        </w:tc>
        <w:tc>
          <w:tcPr>
            <w:tcW w:w="94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马甲镇</w:t>
            </w:r>
          </w:p>
        </w:tc>
        <w:tc>
          <w:tcPr>
            <w:tcW w:w="9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就南村</w:t>
            </w:r>
          </w:p>
        </w:tc>
        <w:tc>
          <w:tcPr>
            <w:tcW w:w="17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五柱大池防护栏、步行道、路灯等建设</w:t>
            </w:r>
          </w:p>
        </w:tc>
        <w:tc>
          <w:tcPr>
            <w:tcW w:w="11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w:t>
            </w:r>
          </w:p>
        </w:tc>
        <w:tc>
          <w:tcPr>
            <w:tcW w:w="412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就南村五柱大池健身配套设施建设投入资金35万元，其中15万是19年美丽乡村建设专项资金投入。在工程建设之前五柱大池的功能是农田灌溉，现在经过改造，既能满足农田灌溉又能给村民提供一个健身休闲场所，村民反应良好。</w:t>
            </w:r>
          </w:p>
        </w:tc>
      </w:tr>
      <w:tr>
        <w:tblPrEx>
          <w:tblCellMar>
            <w:top w:w="0" w:type="dxa"/>
            <w:left w:w="0" w:type="dxa"/>
            <w:bottom w:w="0" w:type="dxa"/>
            <w:right w:w="0" w:type="dxa"/>
          </w:tblCellMar>
        </w:tblPrEx>
        <w:trPr>
          <w:trHeight w:val="3285" w:hRule="atLeast"/>
        </w:trPr>
        <w:tc>
          <w:tcPr>
            <w:tcW w:w="53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w:t>
            </w:r>
          </w:p>
        </w:tc>
        <w:tc>
          <w:tcPr>
            <w:tcW w:w="9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马甲镇</w:t>
            </w:r>
          </w:p>
        </w:tc>
        <w:tc>
          <w:tcPr>
            <w:tcW w:w="93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新庵村</w:t>
            </w:r>
          </w:p>
        </w:tc>
        <w:tc>
          <w:tcPr>
            <w:tcW w:w="175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建设沿村主干道（万虹路）店面广告牌提升、自行车道建设、环卫设施等乡村振兴重点项目</w:t>
            </w:r>
          </w:p>
        </w:tc>
        <w:tc>
          <w:tcPr>
            <w:tcW w:w="115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w:t>
            </w:r>
          </w:p>
        </w:tc>
        <w:tc>
          <w:tcPr>
            <w:tcW w:w="412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tabs>
                <w:tab w:val="left" w:pos="285"/>
              </w:tabs>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ab/>
            </w:r>
            <w:r>
              <w:rPr>
                <w:rFonts w:hint="eastAsia" w:ascii="仿宋_GB2312" w:hAnsi="宋体" w:eastAsia="仿宋_GB2312" w:cs="仿宋_GB2312"/>
                <w:color w:val="000000"/>
                <w:kern w:val="0"/>
                <w:sz w:val="24"/>
              </w:rPr>
              <w:t>村主干道（万虹路）店面广告牌提升：587935元，统一广告牌，以前乱搭乱拉的广告牌再也不见了，不仅美观，而且也让群众的出行更安全。</w:t>
            </w:r>
          </w:p>
          <w:p>
            <w:pPr>
              <w:widowControl/>
              <w:tabs>
                <w:tab w:val="left" w:pos="285"/>
              </w:tabs>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自行车彩道建设：620940元，为村民提供了一个休闲、娱乐、运动健身的场所。</w:t>
            </w:r>
          </w:p>
          <w:p>
            <w:pPr>
              <w:widowControl/>
              <w:tabs>
                <w:tab w:val="left" w:pos="285"/>
              </w:tabs>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环卫设施：283525元。打造生态宜居的美丽乡村。</w:t>
            </w:r>
          </w:p>
          <w:p>
            <w:pPr>
              <w:widowControl/>
              <w:tabs>
                <w:tab w:val="left" w:pos="285"/>
              </w:tabs>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其中20万是19年美丽乡村建设专项资金投入。</w:t>
            </w:r>
          </w:p>
        </w:tc>
      </w:tr>
      <w:tr>
        <w:tblPrEx>
          <w:tblCellMar>
            <w:top w:w="0" w:type="dxa"/>
            <w:left w:w="0" w:type="dxa"/>
            <w:bottom w:w="0" w:type="dxa"/>
            <w:right w:w="0" w:type="dxa"/>
          </w:tblCellMar>
        </w:tblPrEx>
        <w:trPr>
          <w:trHeight w:val="2250" w:hRule="atLeast"/>
        </w:trPr>
        <w:tc>
          <w:tcPr>
            <w:tcW w:w="533"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w:t>
            </w:r>
          </w:p>
        </w:tc>
        <w:tc>
          <w:tcPr>
            <w:tcW w:w="94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马甲镇</w:t>
            </w:r>
          </w:p>
        </w:tc>
        <w:tc>
          <w:tcPr>
            <w:tcW w:w="9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洋坑村</w:t>
            </w:r>
          </w:p>
        </w:tc>
        <w:tc>
          <w:tcPr>
            <w:tcW w:w="17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后城小区排污设施疏通改造</w:t>
            </w:r>
          </w:p>
        </w:tc>
        <w:tc>
          <w:tcPr>
            <w:tcW w:w="11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w:t>
            </w:r>
          </w:p>
        </w:tc>
        <w:tc>
          <w:tcPr>
            <w:tcW w:w="412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后城小区排污设施疏通改造投入20多万元，其中10万是19年美丽乡村建设专项资金投入。专项资金之前的情况是堵塞严重，严重影响村民的日常生活，经过疏通改造后，现在疏通改造完成，干净整洁，村民反应很好。</w:t>
            </w:r>
          </w:p>
        </w:tc>
      </w:tr>
      <w:tr>
        <w:tblPrEx>
          <w:tblCellMar>
            <w:top w:w="0" w:type="dxa"/>
            <w:left w:w="0" w:type="dxa"/>
            <w:bottom w:w="0" w:type="dxa"/>
            <w:right w:w="0" w:type="dxa"/>
          </w:tblCellMar>
        </w:tblPrEx>
        <w:trPr>
          <w:trHeight w:val="2050" w:hRule="atLeast"/>
        </w:trPr>
        <w:tc>
          <w:tcPr>
            <w:tcW w:w="533"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12</w:t>
            </w:r>
          </w:p>
        </w:tc>
        <w:tc>
          <w:tcPr>
            <w:tcW w:w="94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马甲镇</w:t>
            </w:r>
          </w:p>
        </w:tc>
        <w:tc>
          <w:tcPr>
            <w:tcW w:w="93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永安村</w:t>
            </w:r>
          </w:p>
        </w:tc>
        <w:tc>
          <w:tcPr>
            <w:tcW w:w="17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建设环村主次干道景观提升及路灯亮化、党风带新风展示馆等乡村振兴重点项目</w:t>
            </w:r>
          </w:p>
        </w:tc>
        <w:tc>
          <w:tcPr>
            <w:tcW w:w="11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w:t>
            </w:r>
          </w:p>
        </w:tc>
        <w:tc>
          <w:tcPr>
            <w:tcW w:w="412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ascii="仿宋_GB2312" w:hAnsi="宋体" w:eastAsia="仿宋_GB2312" w:cs="仿宋_GB2312"/>
                <w:color w:val="000000"/>
                <w:sz w:val="24"/>
              </w:rPr>
              <w:t>该项目目前已投入273754元，其中20万是19年美丽乡村建设专项资金投入。项目建设前没有路灯，漆黑一片，严重影响了周边群众的生活，通过项目建设，极大改善了群众的生活、居住条件，更加宜居。</w:t>
            </w:r>
          </w:p>
        </w:tc>
      </w:tr>
      <w:tr>
        <w:tblPrEx>
          <w:tblCellMar>
            <w:top w:w="0" w:type="dxa"/>
            <w:left w:w="0" w:type="dxa"/>
            <w:bottom w:w="0" w:type="dxa"/>
            <w:right w:w="0" w:type="dxa"/>
          </w:tblCellMar>
        </w:tblPrEx>
        <w:trPr>
          <w:trHeight w:val="1480" w:hRule="atLeast"/>
        </w:trPr>
        <w:tc>
          <w:tcPr>
            <w:tcW w:w="533"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w:t>
            </w:r>
          </w:p>
        </w:tc>
        <w:tc>
          <w:tcPr>
            <w:tcW w:w="94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马甲镇</w:t>
            </w:r>
          </w:p>
        </w:tc>
        <w:tc>
          <w:tcPr>
            <w:tcW w:w="93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杏川村</w:t>
            </w:r>
          </w:p>
        </w:tc>
        <w:tc>
          <w:tcPr>
            <w:tcW w:w="17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新厝、旧厝组1680米道路拓宽硬化及安全防护设施  </w:t>
            </w:r>
          </w:p>
        </w:tc>
        <w:tc>
          <w:tcPr>
            <w:tcW w:w="11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w:t>
            </w:r>
          </w:p>
        </w:tc>
        <w:tc>
          <w:tcPr>
            <w:tcW w:w="412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 xml:space="preserve">新厝、旧厝组1680米道路拓宽硬化及安全防护设施建设投入资金60多万，其中15万是19年美丽乡村建设专项资金投入。使道路畅通安全。 </w:t>
            </w:r>
          </w:p>
        </w:tc>
      </w:tr>
      <w:tr>
        <w:tblPrEx>
          <w:tblCellMar>
            <w:top w:w="0" w:type="dxa"/>
            <w:left w:w="0" w:type="dxa"/>
            <w:bottom w:w="0" w:type="dxa"/>
            <w:right w:w="0" w:type="dxa"/>
          </w:tblCellMar>
        </w:tblPrEx>
        <w:trPr>
          <w:trHeight w:val="1515" w:hRule="atLeast"/>
        </w:trPr>
        <w:tc>
          <w:tcPr>
            <w:tcW w:w="533"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w:t>
            </w:r>
          </w:p>
        </w:tc>
        <w:tc>
          <w:tcPr>
            <w:tcW w:w="94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马甲镇</w:t>
            </w:r>
          </w:p>
        </w:tc>
        <w:tc>
          <w:tcPr>
            <w:tcW w:w="93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新建村</w:t>
            </w:r>
          </w:p>
        </w:tc>
        <w:tc>
          <w:tcPr>
            <w:tcW w:w="17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杜中士口袋公园建设</w:t>
            </w:r>
          </w:p>
        </w:tc>
        <w:tc>
          <w:tcPr>
            <w:tcW w:w="11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w:t>
            </w:r>
          </w:p>
        </w:tc>
        <w:tc>
          <w:tcPr>
            <w:tcW w:w="412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总投入约90多万元完成市级文保杜中士故居主体修复，公园土地平整，其中10万是19年美丽乡村建设专项资金投入，提升了文保单位的环境。</w:t>
            </w:r>
          </w:p>
        </w:tc>
      </w:tr>
      <w:tr>
        <w:tblPrEx>
          <w:tblCellMar>
            <w:top w:w="0" w:type="dxa"/>
            <w:left w:w="0" w:type="dxa"/>
            <w:bottom w:w="0" w:type="dxa"/>
            <w:right w:w="0" w:type="dxa"/>
          </w:tblCellMar>
        </w:tblPrEx>
        <w:trPr>
          <w:trHeight w:val="1962" w:hRule="atLeast"/>
        </w:trPr>
        <w:tc>
          <w:tcPr>
            <w:tcW w:w="533"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w:t>
            </w:r>
          </w:p>
        </w:tc>
        <w:tc>
          <w:tcPr>
            <w:tcW w:w="94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罗溪镇</w:t>
            </w:r>
          </w:p>
        </w:tc>
        <w:tc>
          <w:tcPr>
            <w:tcW w:w="93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w:t>
            </w:r>
          </w:p>
        </w:tc>
        <w:tc>
          <w:tcPr>
            <w:tcW w:w="17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环境卫生整治提升工程（百日环境卫生整治专项项目）</w:t>
            </w:r>
          </w:p>
        </w:tc>
        <w:tc>
          <w:tcPr>
            <w:tcW w:w="11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w:t>
            </w:r>
          </w:p>
        </w:tc>
        <w:tc>
          <w:tcPr>
            <w:tcW w:w="412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总投入约20万元用于罗溪镇人居环境整治工作，通过人居环境整治工作的推进和落实，提高了居住环境、生活环境、生态环境，让人居环境工作真正的达到效果，同时也提升了村民对环境卫生重要性的认识。</w:t>
            </w:r>
          </w:p>
        </w:tc>
      </w:tr>
      <w:tr>
        <w:tblPrEx>
          <w:tblCellMar>
            <w:top w:w="0" w:type="dxa"/>
            <w:left w:w="0" w:type="dxa"/>
            <w:bottom w:w="0" w:type="dxa"/>
            <w:right w:w="0" w:type="dxa"/>
          </w:tblCellMar>
        </w:tblPrEx>
        <w:trPr>
          <w:trHeight w:val="2295" w:hRule="atLeast"/>
        </w:trPr>
        <w:tc>
          <w:tcPr>
            <w:tcW w:w="53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16</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罗溪镇</w:t>
            </w:r>
          </w:p>
        </w:tc>
        <w:tc>
          <w:tcPr>
            <w:tcW w:w="9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后溪村</w:t>
            </w:r>
          </w:p>
        </w:tc>
        <w:tc>
          <w:tcPr>
            <w:tcW w:w="17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桥头下游溪堤内休闲栈道修整硬化、石栏杆安装建设；道路拓宽改造、单改双建设、水渠硬化等乡村振兴重点项目</w:t>
            </w:r>
          </w:p>
        </w:tc>
        <w:tc>
          <w:tcPr>
            <w:tcW w:w="11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w:t>
            </w:r>
          </w:p>
        </w:tc>
        <w:tc>
          <w:tcPr>
            <w:tcW w:w="4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总投入约10万元用于道路改造，改造后改善了村容村貌，全村的环境整洁而美丽，改变了以往脏乱差的旧面貌，极大的方便了村民的出行。</w:t>
            </w:r>
          </w:p>
        </w:tc>
      </w:tr>
      <w:tr>
        <w:tblPrEx>
          <w:tblCellMar>
            <w:top w:w="0" w:type="dxa"/>
            <w:left w:w="0" w:type="dxa"/>
            <w:bottom w:w="0" w:type="dxa"/>
            <w:right w:w="0" w:type="dxa"/>
          </w:tblCellMar>
        </w:tblPrEx>
        <w:trPr>
          <w:trHeight w:val="2763" w:hRule="atLeast"/>
        </w:trPr>
        <w:tc>
          <w:tcPr>
            <w:tcW w:w="533"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17</w:t>
            </w:r>
          </w:p>
        </w:tc>
        <w:tc>
          <w:tcPr>
            <w:tcW w:w="94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罗溪镇</w:t>
            </w:r>
          </w:p>
        </w:tc>
        <w:tc>
          <w:tcPr>
            <w:tcW w:w="93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新东村</w:t>
            </w:r>
          </w:p>
        </w:tc>
        <w:tc>
          <w:tcPr>
            <w:tcW w:w="17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罗马庄园环境整治、种植油茶5亩、进行涌泉居民宿2栋土地平整，“三通一平”。</w:t>
            </w:r>
          </w:p>
        </w:tc>
        <w:tc>
          <w:tcPr>
            <w:tcW w:w="115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30</w:t>
            </w:r>
          </w:p>
        </w:tc>
        <w:tc>
          <w:tcPr>
            <w:tcW w:w="412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ascii="仿宋_GB2312" w:hAnsi="宋体" w:eastAsia="仿宋_GB2312" w:cs="仿宋_GB2312"/>
                <w:color w:val="000000"/>
                <w:sz w:val="24"/>
              </w:rPr>
              <w:t>总投入约30万用于人居环境整治、乡村振兴、美丽乡村建设，从而提升美丽乡村建设水平，推动美丽乡村走向健康乡村，增进广大农村居民的生态福祉。同时也扎扎实实把乡村振兴战略实施好，让村民明白了人居环境整治是实施乡村振兴战略，实现乡村生态振兴的重要组成部分。</w:t>
            </w:r>
          </w:p>
        </w:tc>
      </w:tr>
      <w:tr>
        <w:tblPrEx>
          <w:tblCellMar>
            <w:top w:w="0" w:type="dxa"/>
            <w:left w:w="0" w:type="dxa"/>
            <w:bottom w:w="0" w:type="dxa"/>
            <w:right w:w="0" w:type="dxa"/>
          </w:tblCellMar>
        </w:tblPrEx>
        <w:trPr>
          <w:trHeight w:val="1895" w:hRule="atLeast"/>
        </w:trPr>
        <w:tc>
          <w:tcPr>
            <w:tcW w:w="533"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18</w:t>
            </w:r>
          </w:p>
        </w:tc>
        <w:tc>
          <w:tcPr>
            <w:tcW w:w="94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罗溪镇</w:t>
            </w:r>
          </w:p>
        </w:tc>
        <w:tc>
          <w:tcPr>
            <w:tcW w:w="93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建兴村</w:t>
            </w:r>
          </w:p>
        </w:tc>
        <w:tc>
          <w:tcPr>
            <w:tcW w:w="17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知青农场至三合交界处亮化工程</w:t>
            </w:r>
          </w:p>
        </w:tc>
        <w:tc>
          <w:tcPr>
            <w:tcW w:w="11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w:t>
            </w:r>
          </w:p>
        </w:tc>
        <w:tc>
          <w:tcPr>
            <w:tcW w:w="412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ascii="仿宋_GB2312" w:hAnsi="宋体" w:eastAsia="仿宋_GB2312" w:cs="仿宋_GB2312"/>
                <w:color w:val="000000"/>
                <w:sz w:val="24"/>
              </w:rPr>
              <w:t>总投入约10万用于做好知青农场至三合交界处亮化工程，提高了夜间道路的环境质量，同时也增加了村民的能见度，在提高安全感的同时，也创造了良好的村容村貌。</w:t>
            </w:r>
          </w:p>
        </w:tc>
      </w:tr>
      <w:tr>
        <w:tblPrEx>
          <w:tblCellMar>
            <w:top w:w="0" w:type="dxa"/>
            <w:left w:w="0" w:type="dxa"/>
            <w:bottom w:w="0" w:type="dxa"/>
            <w:right w:w="0" w:type="dxa"/>
          </w:tblCellMar>
        </w:tblPrEx>
        <w:trPr>
          <w:trHeight w:val="1705" w:hRule="atLeast"/>
        </w:trPr>
        <w:tc>
          <w:tcPr>
            <w:tcW w:w="533"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19</w:t>
            </w:r>
          </w:p>
        </w:tc>
        <w:tc>
          <w:tcPr>
            <w:tcW w:w="94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罗溪镇</w:t>
            </w:r>
          </w:p>
        </w:tc>
        <w:tc>
          <w:tcPr>
            <w:tcW w:w="93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广桥村</w:t>
            </w:r>
          </w:p>
        </w:tc>
        <w:tc>
          <w:tcPr>
            <w:tcW w:w="17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人居环境整治提升（拆除猪圈等临时搭盖、建设2座垃圾围）</w:t>
            </w:r>
          </w:p>
        </w:tc>
        <w:tc>
          <w:tcPr>
            <w:tcW w:w="11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w:t>
            </w:r>
          </w:p>
        </w:tc>
        <w:tc>
          <w:tcPr>
            <w:tcW w:w="412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ascii="仿宋_GB2312" w:hAnsi="宋体" w:eastAsia="仿宋_GB2312" w:cs="仿宋_GB2312"/>
                <w:color w:val="000000"/>
                <w:sz w:val="24"/>
              </w:rPr>
              <w:t>总投入约8万整体推进人居环境整治，提升了人居环境，也改善了居住条件，从而为构建具有广桥村特色的美丽乡村打下的坚实的基础。</w:t>
            </w:r>
          </w:p>
        </w:tc>
      </w:tr>
      <w:tr>
        <w:tblPrEx>
          <w:tblCellMar>
            <w:top w:w="0" w:type="dxa"/>
            <w:left w:w="0" w:type="dxa"/>
            <w:bottom w:w="0" w:type="dxa"/>
            <w:right w:w="0" w:type="dxa"/>
          </w:tblCellMar>
        </w:tblPrEx>
        <w:trPr>
          <w:trHeight w:val="1410" w:hRule="atLeast"/>
        </w:trPr>
        <w:tc>
          <w:tcPr>
            <w:tcW w:w="533"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w:t>
            </w:r>
          </w:p>
        </w:tc>
        <w:tc>
          <w:tcPr>
            <w:tcW w:w="94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罗溪镇</w:t>
            </w:r>
          </w:p>
        </w:tc>
        <w:tc>
          <w:tcPr>
            <w:tcW w:w="93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垵内村</w:t>
            </w:r>
          </w:p>
        </w:tc>
        <w:tc>
          <w:tcPr>
            <w:tcW w:w="17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拆除村中心的鸡鸭舍，建设活动场所</w:t>
            </w:r>
          </w:p>
        </w:tc>
        <w:tc>
          <w:tcPr>
            <w:tcW w:w="115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w:t>
            </w:r>
          </w:p>
        </w:tc>
        <w:tc>
          <w:tcPr>
            <w:tcW w:w="412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ascii="仿宋_GB2312" w:hAnsi="宋体" w:eastAsia="仿宋_GB2312" w:cs="仿宋_GB2312"/>
                <w:color w:val="000000"/>
                <w:sz w:val="24"/>
              </w:rPr>
              <w:t>总投入约12万元用于将拆除后的鸡鸭舍场地建设村活动中心场所，建成后方便了村民活动，提高环境整治，景观提升。</w:t>
            </w:r>
          </w:p>
        </w:tc>
      </w:tr>
      <w:tr>
        <w:tblPrEx>
          <w:tblCellMar>
            <w:top w:w="0" w:type="dxa"/>
            <w:left w:w="0" w:type="dxa"/>
            <w:bottom w:w="0" w:type="dxa"/>
            <w:right w:w="0" w:type="dxa"/>
          </w:tblCellMar>
        </w:tblPrEx>
        <w:trPr>
          <w:trHeight w:val="1950" w:hRule="atLeast"/>
        </w:trPr>
        <w:tc>
          <w:tcPr>
            <w:tcW w:w="533" w:type="dxa"/>
            <w:vMerge w:val="restart"/>
            <w:tcBorders>
              <w:top w:val="single" w:color="auto" w:sz="4" w:space="0"/>
              <w:left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21</w:t>
            </w: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w:t>
            </w:r>
          </w:p>
        </w:tc>
        <w:tc>
          <w:tcPr>
            <w:tcW w:w="945" w:type="dxa"/>
            <w:vMerge w:val="restart"/>
            <w:tcBorders>
              <w:top w:val="single" w:color="auto" w:sz="4" w:space="0"/>
              <w:left w:val="nil"/>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虹山乡</w:t>
            </w: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w:t>
            </w:r>
          </w:p>
        </w:tc>
        <w:tc>
          <w:tcPr>
            <w:tcW w:w="930" w:type="dxa"/>
            <w:vMerge w:val="restart"/>
            <w:tcBorders>
              <w:top w:val="single" w:color="auto" w:sz="4" w:space="0"/>
              <w:left w:val="nil"/>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　</w:t>
            </w: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w:t>
            </w:r>
          </w:p>
        </w:tc>
        <w:tc>
          <w:tcPr>
            <w:tcW w:w="17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樱梅园至虹山村道路两侧提升</w:t>
            </w:r>
          </w:p>
        </w:tc>
        <w:tc>
          <w:tcPr>
            <w:tcW w:w="115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100</w:t>
            </w:r>
          </w:p>
        </w:tc>
        <w:tc>
          <w:tcPr>
            <w:tcW w:w="412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r>
              <w:rPr>
                <w:rFonts w:ascii="仿宋_GB2312" w:hAnsi="宋体" w:eastAsia="仿宋_GB2312" w:cs="仿宋_GB2312"/>
                <w:color w:val="000000"/>
                <w:sz w:val="24"/>
              </w:rPr>
              <w:t>投入500万用于樱梅园至虹山村道路两侧提升，其中100万是19年美丽乡村建设专项资金投入。樱梅园至虹山村道路两侧提升不仅优化了环境，方便了群众，对于实施乡村振兴战略，对于加快农业农村现代化也有着重要的意义。</w:t>
            </w:r>
          </w:p>
        </w:tc>
      </w:tr>
      <w:tr>
        <w:tblPrEx>
          <w:tblCellMar>
            <w:top w:w="0" w:type="dxa"/>
            <w:left w:w="0" w:type="dxa"/>
            <w:bottom w:w="0" w:type="dxa"/>
            <w:right w:w="0" w:type="dxa"/>
          </w:tblCellMar>
        </w:tblPrEx>
        <w:trPr>
          <w:trHeight w:val="1410" w:hRule="atLeast"/>
        </w:trPr>
        <w:tc>
          <w:tcPr>
            <w:tcW w:w="533"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p>
        </w:tc>
        <w:tc>
          <w:tcPr>
            <w:tcW w:w="945"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p>
        </w:tc>
        <w:tc>
          <w:tcPr>
            <w:tcW w:w="93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p>
        </w:tc>
        <w:tc>
          <w:tcPr>
            <w:tcW w:w="17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环境卫生整治提升工程（百日环境卫生整治专项项目）</w:t>
            </w:r>
          </w:p>
        </w:tc>
        <w:tc>
          <w:tcPr>
            <w:tcW w:w="11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w:t>
            </w:r>
          </w:p>
        </w:tc>
        <w:tc>
          <w:tcPr>
            <w:tcW w:w="4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kern w:val="0"/>
                <w:sz w:val="24"/>
              </w:rPr>
            </w:pPr>
          </w:p>
        </w:tc>
      </w:tr>
      <w:tr>
        <w:tblPrEx>
          <w:tblCellMar>
            <w:top w:w="0" w:type="dxa"/>
            <w:left w:w="0" w:type="dxa"/>
            <w:bottom w:w="0" w:type="dxa"/>
            <w:right w:w="0" w:type="dxa"/>
          </w:tblCellMar>
        </w:tblPrEx>
        <w:trPr>
          <w:trHeight w:val="557" w:hRule="atLeast"/>
        </w:trPr>
        <w:tc>
          <w:tcPr>
            <w:tcW w:w="4163"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合   计</w:t>
            </w:r>
          </w:p>
        </w:tc>
        <w:tc>
          <w:tcPr>
            <w:tcW w:w="11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526</w:t>
            </w:r>
          </w:p>
        </w:tc>
        <w:tc>
          <w:tcPr>
            <w:tcW w:w="4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kern w:val="0"/>
                <w:sz w:val="24"/>
              </w:rPr>
            </w:pPr>
          </w:p>
        </w:tc>
      </w:tr>
    </w:tbl>
    <w:p>
      <w:pPr>
        <w:rPr>
          <w:rFonts w:hint="eastAsia" w:ascii="仿宋_GB2312" w:eastAsia="仿宋_GB2312"/>
          <w:b/>
          <w:sz w:val="24"/>
        </w:rPr>
      </w:pPr>
    </w:p>
    <w:p>
      <w:pPr>
        <w:rPr>
          <w:rFonts w:hint="eastAsia" w:ascii="仿宋_GB2312" w:eastAsia="仿宋_GB2312"/>
          <w:b/>
          <w:sz w:val="24"/>
        </w:rPr>
      </w:pPr>
      <w:r>
        <w:rPr>
          <w:rFonts w:hint="eastAsia" w:ascii="仿宋_GB2312" w:eastAsia="仿宋_GB2312"/>
          <w:b/>
          <w:sz w:val="24"/>
        </w:rPr>
        <w:t>表3、2019年洛江区美丽乡村建设专项资金分配及产出情况表（在2020年第一批支出）</w:t>
      </w:r>
    </w:p>
    <w:tbl>
      <w:tblPr>
        <w:tblStyle w:val="8"/>
        <w:tblW w:w="9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3"/>
        <w:gridCol w:w="930"/>
        <w:gridCol w:w="915"/>
        <w:gridCol w:w="1702"/>
        <w:gridCol w:w="1223"/>
        <w:gridCol w:w="1305"/>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33"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序号</w:t>
            </w:r>
          </w:p>
        </w:tc>
        <w:tc>
          <w:tcPr>
            <w:tcW w:w="93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乡镇</w:t>
            </w:r>
          </w:p>
        </w:tc>
        <w:tc>
          <w:tcPr>
            <w:tcW w:w="91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村（线路）</w:t>
            </w:r>
          </w:p>
        </w:tc>
        <w:tc>
          <w:tcPr>
            <w:tcW w:w="1702"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建设项目</w:t>
            </w:r>
          </w:p>
        </w:tc>
        <w:tc>
          <w:tcPr>
            <w:tcW w:w="1223"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补助金额（万元）</w:t>
            </w:r>
          </w:p>
        </w:tc>
        <w:tc>
          <w:tcPr>
            <w:tcW w:w="130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其中属2019年的专项资金（万元）</w:t>
            </w:r>
          </w:p>
        </w:tc>
        <w:tc>
          <w:tcPr>
            <w:tcW w:w="288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项目单位投入情况及投入后呈现效果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5" w:hRule="atLeast"/>
        </w:trPr>
        <w:tc>
          <w:tcPr>
            <w:tcW w:w="533"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w:t>
            </w:r>
          </w:p>
        </w:tc>
        <w:tc>
          <w:tcPr>
            <w:tcW w:w="93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河市镇</w:t>
            </w:r>
          </w:p>
        </w:tc>
        <w:tc>
          <w:tcPr>
            <w:tcW w:w="91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线路</w:t>
            </w:r>
          </w:p>
        </w:tc>
        <w:tc>
          <w:tcPr>
            <w:tcW w:w="1702" w:type="dxa"/>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新告村溪西段道路美化绿化</w:t>
            </w:r>
          </w:p>
        </w:tc>
        <w:tc>
          <w:tcPr>
            <w:tcW w:w="1223"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100</w:t>
            </w:r>
          </w:p>
        </w:tc>
        <w:tc>
          <w:tcPr>
            <w:tcW w:w="130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w:t>
            </w:r>
          </w:p>
        </w:tc>
        <w:tc>
          <w:tcPr>
            <w:tcW w:w="2880" w:type="dxa"/>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总投资15万，其中1万是19年美丽乡村建设专项资金投入。清理路边杂草，铺设鹅卵石道和铺设绿化景观，提升道路环境。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2" w:hRule="atLeast"/>
        </w:trPr>
        <w:tc>
          <w:tcPr>
            <w:tcW w:w="533"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w:t>
            </w:r>
          </w:p>
        </w:tc>
        <w:tc>
          <w:tcPr>
            <w:tcW w:w="93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马甲镇</w:t>
            </w:r>
          </w:p>
        </w:tc>
        <w:tc>
          <w:tcPr>
            <w:tcW w:w="91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新庵村</w:t>
            </w:r>
          </w:p>
        </w:tc>
        <w:tc>
          <w:tcPr>
            <w:tcW w:w="1702" w:type="dxa"/>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仰恩湖畔花海</w:t>
            </w:r>
          </w:p>
        </w:tc>
        <w:tc>
          <w:tcPr>
            <w:tcW w:w="1223"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50</w:t>
            </w:r>
          </w:p>
        </w:tc>
        <w:tc>
          <w:tcPr>
            <w:tcW w:w="130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50</w:t>
            </w:r>
          </w:p>
        </w:tc>
        <w:tc>
          <w:tcPr>
            <w:tcW w:w="2880" w:type="dxa"/>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投入资金120多万元，其中50万是19年美丽乡村建设专项资金投入。用于修缮仰恩湖畔仙境水上游及周边配套设施，在湖畔旁边种上种奇花异草，使整个环境焕然一新，是人们休闲娱乐的好去处。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2" w:hRule="atLeast"/>
        </w:trPr>
        <w:tc>
          <w:tcPr>
            <w:tcW w:w="533"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w:t>
            </w:r>
          </w:p>
        </w:tc>
        <w:tc>
          <w:tcPr>
            <w:tcW w:w="93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罗溪镇</w:t>
            </w:r>
          </w:p>
        </w:tc>
        <w:tc>
          <w:tcPr>
            <w:tcW w:w="91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洪四村</w:t>
            </w:r>
          </w:p>
        </w:tc>
        <w:tc>
          <w:tcPr>
            <w:tcW w:w="1702" w:type="dxa"/>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1.洪四村人民英雄纪念碑周边环境整治项目、2.洪四村樱花园登山道二期工程</w:t>
            </w:r>
          </w:p>
        </w:tc>
        <w:tc>
          <w:tcPr>
            <w:tcW w:w="1223"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50</w:t>
            </w:r>
          </w:p>
        </w:tc>
        <w:tc>
          <w:tcPr>
            <w:tcW w:w="130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50</w:t>
            </w:r>
          </w:p>
        </w:tc>
        <w:tc>
          <w:tcPr>
            <w:tcW w:w="2880" w:type="dxa"/>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总投入60万元，其中50万是19年美丽乡村建设专项资金投入。1.洪四村人民英雄纪念碑周边环境整治项目：完善人民英雄纪念碑周边绿化、增添游客体验感、增加村财收入。2.洪四村樱花园登山道二期工程：增加村民休闲、娱乐、健身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2" w:hRule="atLeast"/>
        </w:trPr>
        <w:tc>
          <w:tcPr>
            <w:tcW w:w="533"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w:t>
            </w:r>
          </w:p>
        </w:tc>
        <w:tc>
          <w:tcPr>
            <w:tcW w:w="930"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虹山乡</w:t>
            </w:r>
          </w:p>
        </w:tc>
        <w:tc>
          <w:tcPr>
            <w:tcW w:w="91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全域</w:t>
            </w:r>
          </w:p>
        </w:tc>
        <w:tc>
          <w:tcPr>
            <w:tcW w:w="1702" w:type="dxa"/>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虹山村农民街道路两侧及排水沟改造提升、乡村美院、苏山村办公楼附属工程、双脚溪工程、阳光堆肥房</w:t>
            </w:r>
          </w:p>
        </w:tc>
        <w:tc>
          <w:tcPr>
            <w:tcW w:w="1223"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200</w:t>
            </w:r>
          </w:p>
        </w:tc>
        <w:tc>
          <w:tcPr>
            <w:tcW w:w="130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200</w:t>
            </w:r>
          </w:p>
        </w:tc>
        <w:tc>
          <w:tcPr>
            <w:tcW w:w="2880" w:type="dxa"/>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投入约400万元用于虹山村农民街道路两侧及排水沟改造提升、乡村美院、苏山村办公楼附属工程、双脚溪工程和阳光堆肥房项目，其中200万是19年美丽乡村建设专项资金投入。通过以上工作，不仅提升虹山人居环境、对推动虹山全域旅游起到了积极作用，也对优化虹山微景观布局、展示提升美丽虹山形象提供了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2378" w:type="dxa"/>
            <w:gridSpan w:val="3"/>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合计</w:t>
            </w:r>
          </w:p>
        </w:tc>
        <w:tc>
          <w:tcPr>
            <w:tcW w:w="1702" w:type="dxa"/>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w:t>
            </w:r>
          </w:p>
        </w:tc>
        <w:tc>
          <w:tcPr>
            <w:tcW w:w="1223"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400</w:t>
            </w:r>
          </w:p>
        </w:tc>
        <w:tc>
          <w:tcPr>
            <w:tcW w:w="1305" w:type="dxa"/>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301</w:t>
            </w:r>
          </w:p>
        </w:tc>
        <w:tc>
          <w:tcPr>
            <w:tcW w:w="2880" w:type="dxa"/>
            <w:shd w:val="clear" w:color="auto" w:fill="auto"/>
            <w:noWrap/>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w:t>
            </w:r>
          </w:p>
        </w:tc>
      </w:tr>
    </w:tbl>
    <w:p/>
    <w:p>
      <w:pPr>
        <w:jc w:val="center"/>
        <w:rPr>
          <w:rFonts w:hint="eastAsia" w:ascii="仿宋_GB2312" w:eastAsia="仿宋_GB2312"/>
          <w:b/>
          <w:sz w:val="24"/>
        </w:rPr>
      </w:pPr>
      <w:r>
        <w:rPr>
          <w:rFonts w:hint="eastAsia" w:ascii="仿宋_GB2312" w:eastAsia="仿宋_GB2312"/>
          <w:b/>
          <w:sz w:val="24"/>
        </w:rPr>
        <w:t>表4、2019年洛江区美丽乡村建设专项资金分配及产出情况表（在2020年第三批支出）</w:t>
      </w:r>
    </w:p>
    <w:tbl>
      <w:tblPr>
        <w:tblStyle w:val="8"/>
        <w:tblW w:w="9590" w:type="dxa"/>
        <w:tblInd w:w="0" w:type="dxa"/>
        <w:tblLayout w:type="fixed"/>
        <w:tblCellMar>
          <w:top w:w="0" w:type="dxa"/>
          <w:left w:w="0" w:type="dxa"/>
          <w:bottom w:w="0" w:type="dxa"/>
          <w:right w:w="0" w:type="dxa"/>
        </w:tblCellMar>
      </w:tblPr>
      <w:tblGrid>
        <w:gridCol w:w="480"/>
        <w:gridCol w:w="665"/>
        <w:gridCol w:w="1560"/>
        <w:gridCol w:w="2970"/>
        <w:gridCol w:w="3915"/>
      </w:tblGrid>
      <w:tr>
        <w:tblPrEx>
          <w:tblCellMar>
            <w:top w:w="0" w:type="dxa"/>
            <w:left w:w="0" w:type="dxa"/>
            <w:bottom w:w="0" w:type="dxa"/>
            <w:right w:w="0" w:type="dxa"/>
          </w:tblCellMar>
        </w:tblPrEx>
        <w:trPr>
          <w:trHeight w:val="1035" w:hRule="atLeast"/>
        </w:trPr>
        <w:tc>
          <w:tcPr>
            <w:tcW w:w="1145"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序号</w:t>
            </w:r>
          </w:p>
        </w:tc>
        <w:tc>
          <w:tcPr>
            <w:tcW w:w="15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w:t>
            </w: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村（线路）</w:t>
            </w: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w:t>
            </w:r>
          </w:p>
        </w:tc>
        <w:tc>
          <w:tcPr>
            <w:tcW w:w="297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补助金额（万元）</w:t>
            </w:r>
          </w:p>
        </w:tc>
        <w:tc>
          <w:tcPr>
            <w:tcW w:w="391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项目单位投入情况及投入后呈现效果</w:t>
            </w:r>
          </w:p>
        </w:tc>
      </w:tr>
      <w:tr>
        <w:tblPrEx>
          <w:tblCellMar>
            <w:top w:w="0" w:type="dxa"/>
            <w:left w:w="0" w:type="dxa"/>
            <w:bottom w:w="0" w:type="dxa"/>
            <w:right w:w="0" w:type="dxa"/>
          </w:tblCellMar>
        </w:tblPrEx>
        <w:trPr>
          <w:trHeight w:val="1035" w:hRule="atLeast"/>
        </w:trPr>
        <w:tc>
          <w:tcPr>
            <w:tcW w:w="1145"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w:t>
            </w:r>
          </w:p>
        </w:tc>
        <w:tc>
          <w:tcPr>
            <w:tcW w:w="1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w:t>
            </w: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永安村</w:t>
            </w:r>
          </w:p>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w:t>
            </w:r>
          </w:p>
        </w:tc>
        <w:tc>
          <w:tcPr>
            <w:tcW w:w="297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30</w:t>
            </w:r>
          </w:p>
        </w:tc>
        <w:tc>
          <w:tcPr>
            <w:tcW w:w="3915"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项目投入30万元，项目建设环境卫生较差，项目建设后环境卫生得到极大的提升，大大提高群众宜居性。</w:t>
            </w:r>
          </w:p>
        </w:tc>
      </w:tr>
      <w:tr>
        <w:tblPrEx>
          <w:tblCellMar>
            <w:top w:w="0" w:type="dxa"/>
            <w:left w:w="0" w:type="dxa"/>
            <w:bottom w:w="0" w:type="dxa"/>
            <w:right w:w="0" w:type="dxa"/>
          </w:tblCellMar>
        </w:tblPrEx>
        <w:trPr>
          <w:trHeight w:val="1035" w:hRule="atLeast"/>
        </w:trPr>
        <w:tc>
          <w:tcPr>
            <w:tcW w:w="4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w:t>
            </w:r>
          </w:p>
        </w:tc>
        <w:tc>
          <w:tcPr>
            <w:tcW w:w="2225"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w:t>
            </w: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全域</w:t>
            </w:r>
          </w:p>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w:t>
            </w:r>
          </w:p>
        </w:tc>
        <w:tc>
          <w:tcPr>
            <w:tcW w:w="297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48</w:t>
            </w:r>
          </w:p>
        </w:tc>
        <w:tc>
          <w:tcPr>
            <w:tcW w:w="3915"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投入150万元左右用于线杆整治、农订会费用、印制乡村振兴宣传册、召开现场会，其中48万是19年美丽乡村建设专项资金投入。此次行动不仅提升虹山人居环境、对推动虹山全域旅游起到了积极作用，也对优化虹山微景观布局、展示提升美丽虹山形象提供了空间。</w:t>
            </w:r>
          </w:p>
        </w:tc>
      </w:tr>
      <w:tr>
        <w:tblPrEx>
          <w:tblCellMar>
            <w:top w:w="0" w:type="dxa"/>
            <w:left w:w="0" w:type="dxa"/>
            <w:bottom w:w="0" w:type="dxa"/>
            <w:right w:w="0" w:type="dxa"/>
          </w:tblCellMar>
        </w:tblPrEx>
        <w:trPr>
          <w:trHeight w:val="585" w:hRule="atLeast"/>
        </w:trPr>
        <w:tc>
          <w:tcPr>
            <w:tcW w:w="2705"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合计</w:t>
            </w:r>
          </w:p>
        </w:tc>
        <w:tc>
          <w:tcPr>
            <w:tcW w:w="297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78</w:t>
            </w:r>
          </w:p>
        </w:tc>
        <w:tc>
          <w:tcPr>
            <w:tcW w:w="3915"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w:t>
            </w:r>
          </w:p>
        </w:tc>
      </w:tr>
    </w:tbl>
    <w:p>
      <w:pPr>
        <w:snapToGrid w:val="0"/>
        <w:spacing w:line="360" w:lineRule="auto"/>
        <w:rPr>
          <w:rFonts w:hint="eastAsia" w:ascii="仿宋_GB2312" w:eastAsia="仿宋_GB2312"/>
          <w:sz w:val="10"/>
          <w:szCs w:val="10"/>
        </w:rPr>
      </w:pPr>
    </w:p>
    <w:p>
      <w:pPr>
        <w:snapToGrid w:val="0"/>
        <w:spacing w:line="360" w:lineRule="auto"/>
        <w:ind w:firstLine="482" w:firstLineChars="150"/>
        <w:rPr>
          <w:rFonts w:hint="eastAsia" w:ascii="楷体" w:hAnsi="楷体" w:eastAsia="楷体"/>
          <w:b/>
          <w:sz w:val="32"/>
          <w:szCs w:val="32"/>
        </w:rPr>
      </w:pPr>
      <w:r>
        <w:rPr>
          <w:rFonts w:hint="eastAsia" w:ascii="楷体" w:hAnsi="楷体" w:eastAsia="楷体"/>
          <w:b/>
          <w:sz w:val="32"/>
          <w:szCs w:val="32"/>
        </w:rPr>
        <w:t>（二）项目绩效目标</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通过改善乡村人居环境、乡村生态环境、完善公共服务设施配套和基础设施建设，促进乡村经济发展、保障农民权益，民主管理，民生和谐，保护和传承文化，改善农村精神文明建设；提高农民素质和新技能，促进自身发展的需要。</w:t>
      </w:r>
    </w:p>
    <w:p>
      <w:pPr>
        <w:snapToGrid w:val="0"/>
        <w:spacing w:line="360" w:lineRule="auto"/>
        <w:ind w:firstLine="643" w:firstLineChars="200"/>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(三）项目成效</w:t>
      </w:r>
    </w:p>
    <w:p>
      <w:pPr>
        <w:snapToGrid w:val="0"/>
        <w:spacing w:line="360" w:lineRule="auto"/>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高标推进，加快乡村振兴实施步伐</w:t>
      </w:r>
    </w:p>
    <w:p>
      <w:pPr>
        <w:snapToGrid w:val="0"/>
        <w:spacing w:line="360" w:lineRule="auto"/>
        <w:ind w:firstLine="640" w:firstLineChars="200"/>
        <w:rPr>
          <w:rFonts w:ascii="仿宋_GB2312" w:hAnsi="仿宋_GB2312" w:eastAsia="仿宋_GB2312" w:cs="仿宋_GB2312"/>
          <w:bCs/>
          <w:kern w:val="36"/>
          <w:sz w:val="32"/>
          <w:szCs w:val="32"/>
        </w:rPr>
      </w:pPr>
      <w:r>
        <w:rPr>
          <w:rFonts w:hint="eastAsia" w:ascii="仿宋_GB2312" w:hAnsi="仿宋_GB2312" w:eastAsia="仿宋_GB2312" w:cs="仿宋_GB2312"/>
          <w:bCs/>
          <w:sz w:val="32"/>
          <w:szCs w:val="32"/>
        </w:rPr>
        <w:t>一是着眼产业兴旺，努力建设富裕乡村。</w:t>
      </w:r>
      <w:r>
        <w:rPr>
          <w:rFonts w:hint="eastAsia" w:ascii="仿宋_GB2312" w:hAnsi="仿宋_GB2312" w:eastAsia="仿宋_GB2312" w:cs="仿宋_GB2312"/>
          <w:bCs/>
          <w:kern w:val="0"/>
          <w:sz w:val="32"/>
          <w:szCs w:val="32"/>
        </w:rPr>
        <w:t>推进农业产业发展。</w:t>
      </w:r>
      <w:r>
        <w:rPr>
          <w:rFonts w:hint="eastAsia" w:ascii="仿宋_GB2312" w:hAnsi="仿宋_GB2312" w:eastAsia="仿宋_GB2312" w:cs="仿宋_GB2312"/>
          <w:bCs/>
          <w:kern w:val="36"/>
          <w:sz w:val="32"/>
          <w:szCs w:val="32"/>
        </w:rPr>
        <w:t>加快我区特色农业机械更新速度，推广适合我区的农机具68台（套），建设冷链物流项目1个。加快推进农业信息进村入户，完成53个益农信息社的建设任务。新增“无公害”产品基地1 家，新建1家农业物联网企业。</w:t>
      </w:r>
    </w:p>
    <w:p>
      <w:pPr>
        <w:adjustRightInd w:val="0"/>
        <w:snapToGrid w:val="0"/>
        <w:spacing w:line="360" w:lineRule="auto"/>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是推进乡村旅游发展。完善全区旅游基础及配套设施，新建全区旅游导览图7块，提升游客中心5个，新（改）建旅游厕所6座等。指导苏山村、广桥村进行提升，成功申报省级旅游村，指导新告村成功申报省四星级旅游村，培育洪四村获评红色旅游基地。指导完成石龙谷半山美庐、樱梅园游乐设施、龙潭溪漂流等项目建设。主（承）旅游专场推介活动，创新旅游宣传方式，宣传洛江旅游资源，提升“悠游洛江”品牌知名度。全区乡村旅游产业直接带动就业人员913人，带动经济效益超2亿元。仅中秋、国庆期间，接待游客26.95万人次、比增58.99%，实现旅游收入1.48亿元、比增45.1%。</w:t>
      </w:r>
    </w:p>
    <w:p>
      <w:pPr>
        <w:adjustRightInd w:val="0"/>
        <w:snapToGrid w:val="0"/>
        <w:spacing w:line="360" w:lineRule="auto"/>
        <w:ind w:firstLine="640" w:firstLineChars="200"/>
        <w:rPr>
          <w:rFonts w:ascii="仿宋_GB2312" w:hAnsi="仿宋_GB2312" w:eastAsia="仿宋_GB2312" w:cs="仿宋_GB2312"/>
          <w:bCs/>
          <w:kern w:val="0"/>
          <w:sz w:val="32"/>
          <w:szCs w:val="32"/>
          <w:u w:val="single"/>
        </w:rPr>
      </w:pPr>
      <w:r>
        <w:rPr>
          <w:rFonts w:hint="eastAsia" w:ascii="仿宋_GB2312" w:hAnsi="仿宋_GB2312" w:eastAsia="仿宋_GB2312" w:cs="仿宋_GB2312"/>
          <w:bCs/>
          <w:kern w:val="0"/>
          <w:sz w:val="32"/>
          <w:szCs w:val="32"/>
        </w:rPr>
        <w:t>三是培育农业龙头企业。按照“扶优、扶大、扶强”的原则，加大培育农业经营主体，初步实现产、加、销一体化格局，产业链条进一步延伸，获评第九轮市级农业龙头企业14家，龙头企业年产值达3.27亿元，其中产值突破亿元和超5000万元企业各1家，带动周边1.2万户农户发展农产品加工。</w:t>
      </w:r>
    </w:p>
    <w:p>
      <w:pPr>
        <w:snapToGrid w:val="0"/>
        <w:spacing w:line="360" w:lineRule="auto"/>
        <w:ind w:firstLine="640" w:firstLineChars="200"/>
        <w:rPr>
          <w:rFonts w:ascii="仿宋_GB2312" w:hAnsi="仿宋_GB2312" w:eastAsia="仿宋_GB2312" w:cs="仿宋_GB2312"/>
          <w:bCs/>
          <w:kern w:val="36"/>
          <w:sz w:val="32"/>
          <w:szCs w:val="32"/>
        </w:rPr>
      </w:pPr>
      <w:r>
        <w:rPr>
          <w:rFonts w:hint="eastAsia" w:ascii="仿宋_GB2312" w:hAnsi="仿宋_GB2312" w:eastAsia="仿宋_GB2312" w:cs="仿宋_GB2312"/>
          <w:bCs/>
          <w:sz w:val="32"/>
          <w:szCs w:val="32"/>
        </w:rPr>
        <w:t>四是着眼生态宜居，努力建设美丽乡村。①.推进人居环境整治工作。新建改造2座城市公厕、2座乡镇公厕、5座农村公厕、6座旅游公厕。完成16个村庄农村污水治理工作，883户三格化粪池新建、改造任务。目前全区67个行政村均建立生活垃圾治理常态机制，所有行政村生活垃圾得到有效治理，并选取虹山乡苏山村作为农村生活垃圾干湿分类试点村。②.村容村貌提升行动。</w:t>
      </w:r>
      <w:r>
        <w:rPr>
          <w:rFonts w:hint="eastAsia" w:ascii="仿宋_GB2312" w:hAnsi="仿宋_GB2312" w:eastAsia="仿宋_GB2312" w:cs="仿宋_GB2312"/>
          <w:bCs/>
          <w:kern w:val="36"/>
          <w:sz w:val="32"/>
          <w:szCs w:val="32"/>
        </w:rPr>
        <w:t>创建庄田、官洋等6个省级“千村整治、百村示范”美丽</w:t>
      </w:r>
      <w:r>
        <w:rPr>
          <w:rFonts w:hint="eastAsia" w:ascii="仿宋_GB2312" w:hAnsi="仿宋_GB2312" w:eastAsia="仿宋_GB2312" w:cs="仿宋_GB2312"/>
          <w:bCs/>
          <w:sz w:val="32"/>
          <w:szCs w:val="32"/>
        </w:rPr>
        <w:t>乡村。建设“四好农村公路”，完成9个“单改双”项目，完成农村公路提级改造20.73公里，创建6.6公里生态示范路。抓住春节、五一劳动节、国庆节等时间节点，开展村庄清洁行动春季、夏季、秋冬战役，全面推动“三清一改”，引导群众自觉主动参与农村人居整治工作，营造村庄清洁人人出力的良好氛围。</w:t>
      </w:r>
      <w:r>
        <w:rPr>
          <w:rFonts w:hint="eastAsia" w:ascii="仿宋_GB2312" w:hAnsi="仿宋_GB2312" w:eastAsia="仿宋_GB2312" w:cs="仿宋_GB2312"/>
          <w:bCs/>
          <w:spacing w:val="-6"/>
          <w:sz w:val="32"/>
          <w:szCs w:val="32"/>
        </w:rPr>
        <w:t>我区</w:t>
      </w:r>
      <w:r>
        <w:rPr>
          <w:rFonts w:hint="eastAsia" w:ascii="仿宋_GB2312" w:hAnsi="仿宋_GB2312" w:eastAsia="仿宋_GB2312" w:cs="仿宋_GB2312"/>
          <w:bCs/>
          <w:sz w:val="32"/>
          <w:szCs w:val="32"/>
        </w:rPr>
        <w:t>开展“农家美院”评选活动，经网络评选、实地察看，最终评选出5-10户区级“农家美院”。③.农房整治行动。通过农房整治、拆除私搭乱建、清理乱堆乱放等措施，提升农村村容风貌，以点带面，逐步推动全区农村人居环境改善。</w:t>
      </w:r>
      <w:r>
        <w:rPr>
          <w:rFonts w:hint="eastAsia" w:ascii="仿宋_GB2312" w:hAnsi="仿宋_GB2312" w:eastAsia="仿宋_GB2312" w:cs="仿宋_GB2312"/>
          <w:bCs/>
          <w:spacing w:val="-6"/>
          <w:sz w:val="32"/>
          <w:szCs w:val="32"/>
        </w:rPr>
        <w:t>完成75栋裸房进行立面装饰，面积2.5万平方米；“平改坡”130栋，改造面积1.6万平方米。</w:t>
      </w:r>
      <w:r>
        <w:rPr>
          <w:rFonts w:hint="eastAsia" w:ascii="仿宋_GB2312" w:hAnsi="仿宋_GB2312" w:eastAsia="仿宋_GB2312" w:cs="仿宋_GB2312"/>
          <w:bCs/>
          <w:spacing w:val="-6"/>
          <w:kern w:val="36"/>
          <w:sz w:val="32"/>
          <w:szCs w:val="32"/>
        </w:rPr>
        <w:t>6个美丽乡村</w:t>
      </w:r>
      <w:r>
        <w:rPr>
          <w:rFonts w:hint="eastAsia" w:ascii="仿宋_GB2312" w:hAnsi="仿宋_GB2312" w:eastAsia="仿宋_GB2312" w:cs="仿宋_GB2312"/>
          <w:bCs/>
          <w:spacing w:val="-6"/>
          <w:sz w:val="32"/>
          <w:szCs w:val="32"/>
        </w:rPr>
        <w:t>及虹山景观带拆除房前屋后临时搭盖3330平方米，硬化村道长度5330米，新增绿化面积44360平方米。</w:t>
      </w:r>
      <w:r>
        <w:rPr>
          <w:rFonts w:hint="eastAsia" w:ascii="仿宋_GB2312" w:hAnsi="仿宋_GB2312" w:eastAsia="仿宋_GB2312" w:cs="仿宋_GB2312"/>
          <w:bCs/>
          <w:sz w:val="32"/>
          <w:szCs w:val="32"/>
        </w:rPr>
        <w:t>④.推进生猪养殖污染防治。</w:t>
      </w:r>
      <w:r>
        <w:rPr>
          <w:rFonts w:hint="eastAsia" w:ascii="仿宋_GB2312" w:hAnsi="仿宋_GB2312" w:eastAsia="仿宋_GB2312" w:cs="仿宋_GB2312"/>
          <w:bCs/>
          <w:kern w:val="36"/>
          <w:sz w:val="32"/>
          <w:szCs w:val="32"/>
        </w:rPr>
        <w:t>实行畜禽养殖区域和污染物排放总量控制，削减生猪存栏1200头，推进畜禽粪污资源化利用项目，全区规模化养殖场畜禽养殖废弃物资源化利用配套率达100%。</w:t>
      </w:r>
    </w:p>
    <w:p>
      <w:pPr>
        <w:snapToGrid w:val="0"/>
        <w:spacing w:line="360" w:lineRule="auto"/>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五是着眼乡风文明，努力建设文明乡村。①.推进移风易俗。实现移风易俗村规民约全覆盖，引导各村把喜事新办、丧事简办、神事不办尊老敬老等内容纳入村规民约，并在抓村规民约落实上下功夫，建立有效监督和严格奖惩机制，注重发挥乡贤理事会和老人协会的监督作用。②.</w:t>
      </w:r>
      <w:r>
        <w:rPr>
          <w:rFonts w:hint="eastAsia" w:ascii="仿宋_GB2312" w:hAnsi="仿宋_GB2312" w:eastAsia="仿宋_GB2312" w:cs="仿宋_GB2312"/>
          <w:bCs/>
          <w:kern w:val="0"/>
          <w:sz w:val="32"/>
          <w:szCs w:val="32"/>
        </w:rPr>
        <w:t>完善公共文化设施建设。建设区级公共文化馆、图书馆，今年年底投入使用；统筹建设村（社区）综合文化服务中心，为群众提供文体活动、图书阅览等服务。</w:t>
      </w:r>
      <w:r>
        <w:rPr>
          <w:rFonts w:hint="eastAsia" w:ascii="仿宋_GB2312" w:hAnsi="仿宋_GB2312" w:eastAsia="仿宋_GB2312" w:cs="仿宋_GB2312"/>
          <w:bCs/>
          <w:sz w:val="32"/>
          <w:szCs w:val="32"/>
        </w:rPr>
        <w:t>③.</w:t>
      </w:r>
      <w:r>
        <w:rPr>
          <w:rFonts w:hint="eastAsia" w:ascii="仿宋_GB2312" w:hAnsi="仿宋_GB2312" w:eastAsia="仿宋_GB2312" w:cs="仿宋_GB2312"/>
          <w:bCs/>
          <w:kern w:val="0"/>
          <w:sz w:val="32"/>
          <w:szCs w:val="32"/>
        </w:rPr>
        <w:t>丰富公共文化服务内容。开展“悠游洛江·传承非遗”“文化和自然遗产日”等活动；积极挖掘全区非物质文化遗产代表性项目，今年新增非物质文化遗产保护项目4项，非物质文化遗产代表性项目代表性传承人8个；组织本区妆糕人等非遗传承人参加市级非物质文化遗产代表性传承人培训；借助“洛江下周五晚讲堂”活动，开展“陈三五娘”常态化讲古、“文化和自然遗产日”等活动和各类交流活动，增强该区非遗传承人的传承积极性，提升传承水平。</w:t>
      </w:r>
    </w:p>
    <w:p>
      <w:pPr>
        <w:snapToGrid w:val="0"/>
        <w:spacing w:line="360" w:lineRule="auto"/>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高效创新，增强乡村振兴内生动力</w:t>
      </w:r>
    </w:p>
    <w:p>
      <w:pPr>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是推进示范建设。开展以项目运作为抓手、以试点村建设为重点的乡村振兴提升工程，建设乡村振兴重点项目。4个市级试点村（河市镇新告村、马甲镇新庵村、罗溪镇洪四村、虹山乡苏山村）、4个区级试点村（河市镇山边村、马甲镇永安村、罗溪镇后溪村、虹山乡虹山村）、1条市级示范线路（河市镇新告村—山边村—马甲镇彭殊村）。</w:t>
      </w:r>
    </w:p>
    <w:p>
      <w:pPr>
        <w:snapToGrid w:val="0"/>
        <w:spacing w:line="360" w:lineRule="auto"/>
        <w:ind w:firstLine="640" w:firstLineChars="200"/>
        <w:rPr>
          <w:rFonts w:ascii="仿宋_GB2312" w:hAnsi="仿宋_GB2312" w:eastAsia="仿宋_GB2312" w:cs="仿宋_GB2312"/>
          <w:bCs/>
          <w:kern w:val="36"/>
          <w:sz w:val="32"/>
          <w:szCs w:val="32"/>
        </w:rPr>
      </w:pPr>
      <w:r>
        <w:rPr>
          <w:rFonts w:hint="eastAsia" w:ascii="仿宋_GB2312" w:hAnsi="仿宋_GB2312" w:eastAsia="仿宋_GB2312" w:cs="仿宋_GB2312"/>
          <w:bCs/>
          <w:sz w:val="32"/>
          <w:szCs w:val="32"/>
        </w:rPr>
        <w:t>二是深化重点改革。</w:t>
      </w:r>
      <w:r>
        <w:rPr>
          <w:rFonts w:hint="eastAsia" w:ascii="仿宋_GB2312" w:hAnsi="仿宋_GB2312" w:eastAsia="仿宋_GB2312" w:cs="仿宋_GB2312"/>
          <w:bCs/>
          <w:kern w:val="36"/>
          <w:sz w:val="32"/>
          <w:szCs w:val="32"/>
        </w:rPr>
        <w:t>督促指导各乡镇（街道）聘请专业的律师团队辅导各村（社区）开展成员身份认定和股份合作制改革。</w:t>
      </w:r>
    </w:p>
    <w:p>
      <w:pPr>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是培育壮大村集体经济。落实《洛江区发展壮大薄弱村集体经济三年行动方案》，建立村级集体经济收入稳定增长机制，2019年度争取市级村集体经济创收项目补助资金296万元，区财政安排300万元用于发展壮大村集体经济，截至2019年8月底，全区15个薄弱村集体经济收入全部突破5万元，提前全面消除薄弱村。探索“组团党建+”等村集体经济发展新模式新载体，成立马甲镇永祈杏党总支，统筹研究解决各组团村发展难题，促使各村优势互补、互促共荣，2018年永安村、祈山村、杏川村分别实现收入43万元、26万元、15万元。</w:t>
      </w:r>
    </w:p>
    <w:p>
      <w:pPr>
        <w:snapToGrid w:val="0"/>
        <w:spacing w:line="360" w:lineRule="auto"/>
        <w:ind w:firstLine="640" w:firstLineChars="200"/>
        <w:rPr>
          <w:rFonts w:ascii="仿宋_GB2312" w:hAnsi="仿宋_GB2312" w:eastAsia="仿宋_GB2312" w:cs="仿宋_GB2312"/>
          <w:spacing w:val="-2"/>
          <w:sz w:val="32"/>
          <w:szCs w:val="32"/>
        </w:rPr>
      </w:pPr>
      <w:r>
        <w:rPr>
          <w:rFonts w:hint="eastAsia" w:ascii="仿宋_GB2312" w:hAnsi="仿宋_GB2312" w:eastAsia="仿宋_GB2312" w:cs="仿宋_GB2312"/>
          <w:bCs/>
          <w:sz w:val="32"/>
          <w:szCs w:val="32"/>
        </w:rPr>
        <w:t>四是创新乡村治理体系。①.</w:t>
      </w:r>
      <w:r>
        <w:rPr>
          <w:rFonts w:hint="eastAsia" w:ascii="仿宋_GB2312" w:hAnsi="仿宋_GB2312" w:eastAsia="仿宋_GB2312" w:cs="仿宋_GB2312"/>
          <w:bCs/>
          <w:kern w:val="0"/>
          <w:sz w:val="32"/>
          <w:szCs w:val="32"/>
        </w:rPr>
        <w:t>整合资源抓发展。实施第二批12个专项行动，打造18个党建工作示范点和13个群团工作示范点，进一步打造全区性“红色动力”工程“大党建”品牌。</w:t>
      </w:r>
      <w:r>
        <w:rPr>
          <w:rFonts w:hint="eastAsia" w:ascii="仿宋_GB2312" w:hAnsi="仿宋_GB2312" w:eastAsia="仿宋_GB2312" w:cs="仿宋_GB2312"/>
          <w:bCs/>
          <w:sz w:val="32"/>
          <w:szCs w:val="32"/>
        </w:rPr>
        <w:t>②.</w:t>
      </w:r>
      <w:r>
        <w:rPr>
          <w:rFonts w:hint="eastAsia" w:ascii="仿宋_GB2312" w:hAnsi="仿宋_GB2312" w:eastAsia="仿宋_GB2312" w:cs="仿宋_GB2312"/>
          <w:bCs/>
          <w:kern w:val="0"/>
          <w:sz w:val="32"/>
          <w:szCs w:val="32"/>
        </w:rPr>
        <w:t>筑牢基础促提升。健全区、镇、村三级联动和“四个一”（一名区领导挂村、一名乡镇领导联村、一名第一书记驻村、一个区直单位帮村）帮扶举措，做好8个村（社区）软弱涣散党组织整顿提升工作。举办村（社区）主干和村（社区）“两委”培训班，采取赴厦门城市党建学院委托培训等方式提升提高新一届村（社区）干部的政治思想素质、履职能力和服务群众水平。</w:t>
      </w:r>
      <w:r>
        <w:rPr>
          <w:rFonts w:hint="eastAsia" w:ascii="仿宋_GB2312" w:hAnsi="仿宋_GB2312" w:eastAsia="仿宋_GB2312" w:cs="仿宋_GB2312"/>
          <w:bCs/>
          <w:sz w:val="32"/>
          <w:szCs w:val="32"/>
        </w:rPr>
        <w:t>③.</w:t>
      </w:r>
      <w:r>
        <w:rPr>
          <w:rFonts w:hint="eastAsia" w:ascii="仿宋_GB2312" w:hAnsi="仿宋_GB2312" w:eastAsia="仿宋_GB2312" w:cs="仿宋_GB2312"/>
          <w:bCs/>
          <w:kern w:val="0"/>
          <w:sz w:val="32"/>
          <w:szCs w:val="32"/>
        </w:rPr>
        <w:t>搭设载体建机制。针对在全市首创村级党组织领导下的红色乡贤参事会工作模式，全区</w:t>
      </w:r>
      <w:r>
        <w:rPr>
          <w:rFonts w:hint="eastAsia" w:ascii="仿宋_GB2312" w:hAnsi="仿宋_GB2312" w:eastAsia="仿宋_GB2312" w:cs="仿宋_GB2312"/>
          <w:bCs/>
          <w:sz w:val="32"/>
          <w:szCs w:val="32"/>
        </w:rPr>
        <w:t>已成立20家红色乡贤参事会，筹集各类资金8600多万元，着力打</w:t>
      </w:r>
      <w:r>
        <w:rPr>
          <w:rFonts w:hint="eastAsia" w:ascii="仿宋_GB2312" w:hAnsi="仿宋_GB2312" w:eastAsia="仿宋_GB2312" w:cs="仿宋_GB2312"/>
          <w:bCs/>
          <w:kern w:val="0"/>
          <w:sz w:val="32"/>
          <w:szCs w:val="32"/>
        </w:rPr>
        <w:t>造社会治理新模式。罗溪镇“构建党建同心圆”案例入选20个首批全国乡村治理典型案例名单，为福建省唯一入选案例。</w:t>
      </w:r>
      <w:r>
        <w:rPr>
          <w:rFonts w:hint="eastAsia" w:ascii="仿宋_GB2312" w:hAnsi="仿宋_GB2312" w:eastAsia="仿宋_GB2312" w:cs="仿宋_GB2312"/>
          <w:bCs/>
          <w:sz w:val="32"/>
          <w:szCs w:val="32"/>
        </w:rPr>
        <w:t>在马甲镇试点推行村民小组长考核办法，将政策宣传、社情收集、矛盾调解等纳入考评内容，实行每月量化考评、定期积分排名、年终表彰奖励，打通乡村治理“最后100米”。</w:t>
      </w:r>
    </w:p>
    <w:p>
      <w:pPr>
        <w:snapToGrid w:val="0"/>
        <w:spacing w:line="360" w:lineRule="auto"/>
        <w:ind w:firstLine="643" w:firstLineChars="200"/>
        <w:rPr>
          <w:rFonts w:ascii="黑体" w:hAnsi="黑体" w:eastAsia="黑体" w:cs="黑体"/>
          <w:b/>
          <w:kern w:val="0"/>
          <w:sz w:val="32"/>
          <w:szCs w:val="32"/>
        </w:rPr>
      </w:pPr>
      <w:r>
        <w:rPr>
          <w:rFonts w:hint="eastAsia" w:ascii="黑体" w:hAnsi="黑体" w:eastAsia="黑体" w:cs="黑体"/>
          <w:b/>
          <w:kern w:val="0"/>
          <w:sz w:val="32"/>
          <w:szCs w:val="32"/>
        </w:rPr>
        <w:t>二、绩效指标分析</w:t>
      </w:r>
    </w:p>
    <w:p>
      <w:pPr>
        <w:pStyle w:val="2"/>
        <w:tabs>
          <w:tab w:val="center" w:pos="4153"/>
          <w:tab w:val="right" w:pos="8306"/>
        </w:tabs>
        <w:snapToGrid w:val="0"/>
        <w:spacing w:before="0" w:after="0" w:line="360" w:lineRule="auto"/>
        <w:ind w:firstLine="643" w:firstLineChars="200"/>
        <w:rPr>
          <w:rFonts w:ascii="楷体" w:hAnsi="楷体" w:eastAsia="楷体" w:cs="楷体"/>
          <w:kern w:val="0"/>
          <w:sz w:val="32"/>
          <w:szCs w:val="32"/>
        </w:rPr>
      </w:pPr>
      <w:r>
        <w:rPr>
          <w:rFonts w:hint="eastAsia" w:ascii="楷体" w:hAnsi="楷体" w:eastAsia="楷体" w:cs="楷体"/>
          <w:sz w:val="32"/>
          <w:szCs w:val="32"/>
        </w:rPr>
        <w:t>（一）</w:t>
      </w:r>
      <w:r>
        <w:rPr>
          <w:rFonts w:hint="eastAsia" w:ascii="楷体" w:hAnsi="楷体" w:eastAsia="楷体" w:cs="楷体"/>
          <w:kern w:val="0"/>
          <w:sz w:val="32"/>
          <w:szCs w:val="32"/>
        </w:rPr>
        <w:t>绩效评价指标体系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在进行调研的基础上，评价小组形成了对“洛江区美丽乡村建设专项资金”支出绩效评价指标体系。指标体系包括四个一级指标：项目投入、项目过程、项目产出和项目效益，满分为100分。</w:t>
      </w:r>
    </w:p>
    <w:p>
      <w:pPr>
        <w:ind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1、项目投入：20</w:t>
      </w:r>
      <w:r>
        <w:rPr>
          <w:rFonts w:hint="eastAsia" w:ascii="仿宋_GB2312" w:hAnsi="仿宋_GB2312" w:eastAsia="仿宋_GB2312" w:cs="仿宋_GB2312"/>
          <w:b w:val="0"/>
          <w:bCs/>
          <w:sz w:val="32"/>
          <w:szCs w:val="32"/>
          <w:lang w:eastAsia="zh-CN"/>
        </w:rPr>
        <w:t>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设立；项目立项、绩效目标、资金投入三个二级指标；</w:t>
      </w:r>
    </w:p>
    <w:p>
      <w:pPr>
        <w:widowControl/>
        <w:spacing w:line="360" w:lineRule="auto"/>
        <w:ind w:firstLine="640" w:firstLineChars="200"/>
        <w:rPr>
          <w:rFonts w:ascii="仿宋_GB2312" w:hAnsi="仿宋_GB2312" w:eastAsia="仿宋_GB2312" w:cs="仿宋_GB2312"/>
          <w:b/>
          <w:sz w:val="32"/>
          <w:szCs w:val="32"/>
          <w:u w:val="single"/>
        </w:rPr>
      </w:pPr>
      <w:r>
        <w:rPr>
          <w:rFonts w:hint="eastAsia" w:ascii="仿宋_GB2312" w:hAnsi="仿宋_GB2312" w:eastAsia="仿宋_GB2312" w:cs="仿宋_GB2312"/>
          <w:sz w:val="32"/>
          <w:szCs w:val="32"/>
        </w:rPr>
        <w:t>进一步细分为：</w:t>
      </w:r>
      <w:r>
        <w:rPr>
          <w:rFonts w:hint="eastAsia" w:ascii="仿宋_GB2312" w:hAnsi="仿宋_GB2312" w:eastAsia="仿宋_GB2312" w:cs="仿宋_GB2312"/>
          <w:kern w:val="0"/>
          <w:sz w:val="32"/>
          <w:szCs w:val="32"/>
        </w:rPr>
        <w:t>立项依据充分性、立项程序规范性、绩效目标合理性、绩效指标明确性、预算编制科学性、资金分配合理性六个三</w:t>
      </w:r>
      <w:r>
        <w:rPr>
          <w:rFonts w:hint="eastAsia" w:ascii="仿宋_GB2312" w:hAnsi="仿宋_GB2312" w:eastAsia="仿宋_GB2312" w:cs="仿宋_GB2312"/>
          <w:color w:val="000000"/>
          <w:sz w:val="32"/>
          <w:szCs w:val="32"/>
        </w:rPr>
        <w:t>级指标。</w:t>
      </w:r>
    </w:p>
    <w:p>
      <w:pPr>
        <w:spacing w:line="360" w:lineRule="auto"/>
        <w:ind w:left="540" w:leftChars="257" w:firstLine="156" w:firstLineChars="4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2、项目过程：20</w:t>
      </w:r>
      <w:r>
        <w:rPr>
          <w:rFonts w:hint="eastAsia" w:ascii="仿宋_GB2312" w:hAnsi="仿宋_GB2312" w:eastAsia="仿宋_GB2312" w:cs="仿宋_GB2312"/>
          <w:b w:val="0"/>
          <w:bCs/>
          <w:sz w:val="32"/>
          <w:szCs w:val="32"/>
          <w:lang w:eastAsia="zh-CN"/>
        </w:rPr>
        <w:t>分</w:t>
      </w:r>
    </w:p>
    <w:p>
      <w:pPr>
        <w:widowControl/>
        <w:spacing w:line="360" w:lineRule="auto"/>
        <w:ind w:firstLine="641"/>
        <w:rPr>
          <w:rFonts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设立：组织实施、资金管理两</w:t>
      </w:r>
      <w:r>
        <w:rPr>
          <w:rFonts w:hint="eastAsia" w:ascii="仿宋_GB2312" w:hAnsi="仿宋_GB2312" w:eastAsia="仿宋_GB2312" w:cs="仿宋_GB2312"/>
          <w:color w:val="000000"/>
          <w:sz w:val="32"/>
          <w:szCs w:val="32"/>
        </w:rPr>
        <w:t>个二级指标；</w:t>
      </w:r>
    </w:p>
    <w:p>
      <w:pPr>
        <w:widowControl/>
        <w:spacing w:line="360" w:lineRule="auto"/>
        <w:ind w:firstLine="641"/>
        <w:rPr>
          <w:rFonts w:ascii="仿宋_GB2312" w:hAnsi="仿宋_GB2312" w:eastAsia="仿宋_GB2312" w:cs="仿宋_GB2312"/>
          <w:b/>
          <w:sz w:val="32"/>
          <w:szCs w:val="32"/>
          <w:u w:val="single"/>
        </w:rPr>
      </w:pPr>
      <w:r>
        <w:rPr>
          <w:rFonts w:hint="eastAsia" w:ascii="仿宋_GB2312" w:hAnsi="仿宋_GB2312" w:eastAsia="仿宋_GB2312" w:cs="仿宋_GB2312"/>
          <w:color w:val="000000"/>
          <w:sz w:val="32"/>
          <w:szCs w:val="32"/>
        </w:rPr>
        <w:t>进一步细分为：</w:t>
      </w:r>
      <w:r>
        <w:rPr>
          <w:rFonts w:hint="eastAsia" w:ascii="仿宋_GB2312" w:hAnsi="仿宋_GB2312" w:eastAsia="仿宋_GB2312" w:cs="仿宋_GB2312"/>
          <w:kern w:val="0"/>
          <w:sz w:val="32"/>
          <w:szCs w:val="32"/>
        </w:rPr>
        <w:t>管理制度健全性、制度执行有效性、资金到位率、预算执行率、资金使用合规性五个三</w:t>
      </w:r>
      <w:r>
        <w:rPr>
          <w:rFonts w:hint="eastAsia" w:ascii="仿宋_GB2312" w:hAnsi="仿宋_GB2312" w:eastAsia="仿宋_GB2312" w:cs="仿宋_GB2312"/>
          <w:color w:val="000000"/>
          <w:sz w:val="32"/>
          <w:szCs w:val="32"/>
        </w:rPr>
        <w:t>级指标。</w:t>
      </w:r>
    </w:p>
    <w:p>
      <w:pPr>
        <w:spacing w:line="360" w:lineRule="auto"/>
        <w:ind w:left="540" w:leftChars="257" w:firstLine="156" w:firstLineChars="4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3、项目产出：30</w:t>
      </w:r>
      <w:r>
        <w:rPr>
          <w:rFonts w:hint="eastAsia" w:ascii="仿宋_GB2312" w:hAnsi="仿宋_GB2312" w:eastAsia="仿宋_GB2312" w:cs="仿宋_GB2312"/>
          <w:b w:val="0"/>
          <w:bCs w:val="0"/>
          <w:sz w:val="32"/>
          <w:szCs w:val="32"/>
          <w:lang w:eastAsia="zh-CN"/>
        </w:rPr>
        <w:t>分</w:t>
      </w:r>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设立：产出数量、产出质量二</w:t>
      </w:r>
      <w:r>
        <w:rPr>
          <w:rFonts w:hint="eastAsia" w:ascii="仿宋_GB2312" w:hAnsi="仿宋_GB2312" w:eastAsia="仿宋_GB2312" w:cs="仿宋_GB2312"/>
          <w:color w:val="000000"/>
          <w:sz w:val="32"/>
          <w:szCs w:val="32"/>
        </w:rPr>
        <w:t>个二级指标；</w:t>
      </w:r>
    </w:p>
    <w:p>
      <w:pPr>
        <w:widowControl/>
        <w:spacing w:line="360" w:lineRule="auto"/>
        <w:ind w:firstLine="640"/>
        <w:rPr>
          <w:rFonts w:ascii="仿宋_GB2312" w:hAnsi="仿宋_GB2312" w:eastAsia="仿宋_GB2312" w:cs="仿宋_GB2312"/>
          <w:b/>
          <w:sz w:val="32"/>
          <w:szCs w:val="32"/>
          <w:u w:val="single"/>
        </w:rPr>
      </w:pPr>
      <w:r>
        <w:rPr>
          <w:rFonts w:hint="eastAsia" w:ascii="仿宋_GB2312" w:hAnsi="仿宋_GB2312" w:eastAsia="仿宋_GB2312" w:cs="仿宋_GB2312"/>
          <w:color w:val="000000"/>
          <w:sz w:val="32"/>
          <w:szCs w:val="32"/>
        </w:rPr>
        <w:t>进一步细分为：创建乡村振兴试点村、创建8个乡村振振兴试点村</w:t>
      </w:r>
      <w:r>
        <w:rPr>
          <w:rFonts w:hint="eastAsia" w:ascii="仿宋_GB2312" w:hAnsi="仿宋_GB2312" w:eastAsia="仿宋_GB2312" w:cs="仿宋_GB2312"/>
          <w:kern w:val="0"/>
          <w:sz w:val="32"/>
          <w:szCs w:val="32"/>
        </w:rPr>
        <w:t>二个三</w:t>
      </w:r>
      <w:r>
        <w:rPr>
          <w:rFonts w:hint="eastAsia" w:ascii="仿宋_GB2312" w:hAnsi="仿宋_GB2312" w:eastAsia="仿宋_GB2312" w:cs="仿宋_GB2312"/>
          <w:color w:val="000000"/>
          <w:sz w:val="32"/>
          <w:szCs w:val="32"/>
        </w:rPr>
        <w:t>级指标。</w:t>
      </w:r>
    </w:p>
    <w:p>
      <w:pPr>
        <w:spacing w:line="360" w:lineRule="auto"/>
        <w:ind w:left="540" w:leftChars="257" w:firstLine="156" w:firstLineChars="4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4、项目效益：30</w:t>
      </w:r>
      <w:r>
        <w:rPr>
          <w:rFonts w:hint="eastAsia" w:ascii="仿宋_GB2312" w:hAnsi="仿宋_GB2312" w:eastAsia="仿宋_GB2312" w:cs="仿宋_GB2312"/>
          <w:b w:val="0"/>
          <w:bCs/>
          <w:sz w:val="32"/>
          <w:szCs w:val="32"/>
          <w:lang w:eastAsia="zh-CN"/>
        </w:rPr>
        <w:t>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设立：经济效益、社会效益、生态效益、</w:t>
      </w:r>
      <w:r>
        <w:rPr>
          <w:rFonts w:hint="eastAsia" w:ascii="仿宋_GB2312" w:hAnsi="仿宋_GB2312" w:eastAsia="仿宋_GB2312" w:cs="仿宋_GB2312"/>
          <w:sz w:val="32"/>
          <w:szCs w:val="32"/>
        </w:rPr>
        <w:t>服务对象满意度四个二级指标；</w:t>
      </w:r>
    </w:p>
    <w:p>
      <w:pPr>
        <w:pStyle w:val="2"/>
        <w:tabs>
          <w:tab w:val="center" w:pos="4153"/>
          <w:tab w:val="right" w:pos="8306"/>
        </w:tabs>
        <w:spacing w:before="0" w:after="0" w:line="360" w:lineRule="auto"/>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进一步细分为</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color w:val="000000" w:themeColor="text1"/>
          <w:sz w:val="32"/>
          <w:szCs w:val="32"/>
        </w:rPr>
        <w:t>项目知晓程度、农村污水处理达标率、村民环保意识的提升和卫生习惯的改善、提升产业布局和规划建设水平、</w:t>
      </w:r>
      <w:r>
        <w:rPr>
          <w:rFonts w:hint="eastAsia" w:ascii="仿宋_GB2312" w:hAnsi="仿宋_GB2312" w:eastAsia="仿宋_GB2312" w:cs="仿宋_GB2312"/>
          <w:b w:val="0"/>
          <w:bCs w:val="0"/>
          <w:color w:val="000000" w:themeColor="text1"/>
          <w:kern w:val="0"/>
          <w:sz w:val="32"/>
          <w:szCs w:val="32"/>
        </w:rPr>
        <w:t>改善环境情况、服务对象满意度调查</w:t>
      </w:r>
      <w:r>
        <w:rPr>
          <w:rFonts w:hint="eastAsia" w:ascii="仿宋_GB2312" w:hAnsi="仿宋_GB2312" w:eastAsia="仿宋_GB2312" w:cs="仿宋_GB2312"/>
          <w:b w:val="0"/>
          <w:bCs w:val="0"/>
          <w:sz w:val="32"/>
          <w:szCs w:val="32"/>
        </w:rPr>
        <w:t>六个</w:t>
      </w:r>
      <w:r>
        <w:rPr>
          <w:rFonts w:hint="eastAsia" w:ascii="仿宋_GB2312" w:hAnsi="仿宋_GB2312" w:eastAsia="仿宋_GB2312" w:cs="仿宋_GB2312"/>
          <w:b w:val="0"/>
          <w:bCs w:val="0"/>
          <w:kern w:val="0"/>
          <w:sz w:val="32"/>
          <w:szCs w:val="32"/>
        </w:rPr>
        <w:t>三</w:t>
      </w:r>
      <w:r>
        <w:rPr>
          <w:rFonts w:hint="eastAsia" w:ascii="仿宋_GB2312" w:hAnsi="仿宋_GB2312" w:eastAsia="仿宋_GB2312" w:cs="仿宋_GB2312"/>
          <w:b w:val="0"/>
          <w:bCs w:val="0"/>
          <w:color w:val="000000"/>
          <w:sz w:val="32"/>
          <w:szCs w:val="32"/>
        </w:rPr>
        <w:t>级指标。</w:t>
      </w:r>
    </w:p>
    <w:p>
      <w:pPr>
        <w:pStyle w:val="2"/>
        <w:tabs>
          <w:tab w:val="center" w:pos="4153"/>
          <w:tab w:val="right" w:pos="8306"/>
        </w:tabs>
        <w:spacing w:before="0" w:after="0" w:line="360" w:lineRule="auto"/>
        <w:ind w:firstLine="643" w:firstLineChars="200"/>
        <w:rPr>
          <w:rFonts w:hint="eastAsia" w:ascii="楷体" w:hAnsi="楷体" w:eastAsia="楷体" w:cs="楷体"/>
          <w:kern w:val="0"/>
          <w:sz w:val="32"/>
          <w:szCs w:val="32"/>
        </w:rPr>
      </w:pPr>
      <w:r>
        <w:rPr>
          <w:rFonts w:hint="eastAsia" w:ascii="楷体" w:hAnsi="楷体" w:eastAsia="楷体" w:cs="楷体"/>
          <w:kern w:val="0"/>
          <w:sz w:val="32"/>
          <w:szCs w:val="32"/>
        </w:rPr>
        <w:t>（二）项目绩效评价</w:t>
      </w:r>
    </w:p>
    <w:p>
      <w:pPr>
        <w:spacing w:line="36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rPr>
        <w:t>根据洛江区美丽乡村建设</w:t>
      </w:r>
      <w:r>
        <w:rPr>
          <w:rFonts w:hint="eastAsia" w:ascii="仿宋_GB2312" w:hAnsi="仿宋_GB2312" w:eastAsia="仿宋_GB2312" w:cs="仿宋_GB2312"/>
          <w:kern w:val="0"/>
          <w:sz w:val="32"/>
          <w:szCs w:val="32"/>
        </w:rPr>
        <w:t>专项资金</w:t>
      </w:r>
      <w:r>
        <w:rPr>
          <w:rFonts w:hint="eastAsia" w:ascii="仿宋_GB2312" w:hAnsi="仿宋_GB2312" w:eastAsia="仿宋_GB2312" w:cs="仿宋_GB2312"/>
          <w:sz w:val="32"/>
          <w:szCs w:val="32"/>
        </w:rPr>
        <w:t>绩效评价指标体系，经综合评定，具体指标得分，详见如下表</w:t>
      </w:r>
      <w:r>
        <w:rPr>
          <w:rFonts w:hint="eastAsia" w:ascii="仿宋_GB2312" w:hAnsi="仿宋_GB2312" w:eastAsia="仿宋_GB2312" w:cs="仿宋_GB2312"/>
          <w:sz w:val="32"/>
          <w:szCs w:val="32"/>
          <w:lang w:eastAsia="zh-CN"/>
        </w:rPr>
        <w:t>：</w:t>
      </w:r>
    </w:p>
    <w:tbl>
      <w:tblPr>
        <w:tblStyle w:val="8"/>
        <w:tblW w:w="0" w:type="auto"/>
        <w:jc w:val="center"/>
        <w:tblLayout w:type="fixed"/>
        <w:tblCellMar>
          <w:top w:w="0" w:type="dxa"/>
          <w:left w:w="108" w:type="dxa"/>
          <w:bottom w:w="0" w:type="dxa"/>
          <w:right w:w="108" w:type="dxa"/>
        </w:tblCellMar>
      </w:tblPr>
      <w:tblGrid>
        <w:gridCol w:w="1255"/>
        <w:gridCol w:w="1443"/>
        <w:gridCol w:w="1701"/>
        <w:gridCol w:w="3118"/>
        <w:gridCol w:w="713"/>
        <w:gridCol w:w="825"/>
      </w:tblGrid>
      <w:tr>
        <w:tblPrEx>
          <w:tblCellMar>
            <w:top w:w="0" w:type="dxa"/>
            <w:left w:w="108" w:type="dxa"/>
            <w:bottom w:w="0" w:type="dxa"/>
            <w:right w:w="108" w:type="dxa"/>
          </w:tblCellMar>
        </w:tblPrEx>
        <w:trPr>
          <w:trHeight w:val="452" w:hRule="atLeast"/>
          <w:jc w:val="center"/>
        </w:trPr>
        <w:tc>
          <w:tcPr>
            <w:tcW w:w="125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bookmarkStart w:id="4" w:name="_Toc500226190"/>
            <w:r>
              <w:rPr>
                <w:rFonts w:hint="eastAsia" w:ascii="仿宋_GB2312" w:hAnsi="仿宋_GB2312" w:eastAsia="仿宋_GB2312" w:cs="仿宋_GB2312"/>
                <w:kern w:val="0"/>
                <w:sz w:val="24"/>
              </w:rPr>
              <w:t>一级指标</w:t>
            </w:r>
          </w:p>
        </w:tc>
        <w:tc>
          <w:tcPr>
            <w:tcW w:w="144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二级指标</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三级指标</w:t>
            </w:r>
          </w:p>
        </w:tc>
        <w:tc>
          <w:tcPr>
            <w:tcW w:w="311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评分标准</w:t>
            </w:r>
          </w:p>
        </w:tc>
        <w:tc>
          <w:tcPr>
            <w:tcW w:w="71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分值</w:t>
            </w:r>
          </w:p>
        </w:tc>
        <w:tc>
          <w:tcPr>
            <w:tcW w:w="825" w:type="dxa"/>
            <w:tcBorders>
              <w:top w:val="single" w:color="auto" w:sz="8" w:space="0"/>
              <w:left w:val="single" w:color="auto" w:sz="8" w:space="0"/>
              <w:bottom w:val="single" w:color="auto" w:sz="4"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得分</w:t>
            </w:r>
          </w:p>
        </w:tc>
      </w:tr>
      <w:tr>
        <w:tblPrEx>
          <w:tblCellMar>
            <w:top w:w="0" w:type="dxa"/>
            <w:left w:w="108" w:type="dxa"/>
            <w:bottom w:w="0" w:type="dxa"/>
            <w:right w:w="108" w:type="dxa"/>
          </w:tblCellMar>
        </w:tblPrEx>
        <w:trPr>
          <w:trHeight w:val="1957" w:hRule="atLeast"/>
          <w:jc w:val="center"/>
        </w:trPr>
        <w:tc>
          <w:tcPr>
            <w:tcW w:w="1255" w:type="dxa"/>
            <w:vMerge w:val="restart"/>
            <w:tcBorders>
              <w:top w:val="nil"/>
              <w:left w:val="single" w:color="auto" w:sz="8" w:space="0"/>
              <w:right w:val="single" w:color="auto" w:sz="8"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项目投入</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（20分）</w:t>
            </w:r>
          </w:p>
          <w:p>
            <w:pPr>
              <w:widowControl/>
              <w:jc w:val="left"/>
              <w:rPr>
                <w:rFonts w:ascii="仿宋_GB2312" w:hAnsi="仿宋_GB2312" w:eastAsia="仿宋_GB2312" w:cs="仿宋_GB2312"/>
                <w:kern w:val="0"/>
                <w:sz w:val="24"/>
              </w:rPr>
            </w:pPr>
          </w:p>
          <w:p>
            <w:pPr>
              <w:jc w:val="left"/>
              <w:rPr>
                <w:rFonts w:ascii="仿宋_GB2312" w:hAnsi="仿宋_GB2312" w:eastAsia="仿宋_GB2312" w:cs="仿宋_GB2312"/>
                <w:kern w:val="0"/>
                <w:sz w:val="24"/>
              </w:rPr>
            </w:pPr>
          </w:p>
        </w:tc>
        <w:tc>
          <w:tcPr>
            <w:tcW w:w="1443" w:type="dxa"/>
            <w:vMerge w:val="restart"/>
            <w:tcBorders>
              <w:top w:val="nil"/>
              <w:left w:val="single" w:color="auto" w:sz="8" w:space="0"/>
              <w:bottom w:val="single" w:color="000000"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项目立项</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（6分）</w:t>
            </w:r>
          </w:p>
        </w:tc>
        <w:tc>
          <w:tcPr>
            <w:tcW w:w="1701"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立项依据充分性</w:t>
            </w:r>
          </w:p>
        </w:tc>
        <w:tc>
          <w:tcPr>
            <w:tcW w:w="3118" w:type="dxa"/>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项目立项是否符合法律法规、相关玫策、发展规划以及部门职责，用以反映和考核项目立项依据情况。</w:t>
            </w:r>
          </w:p>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符合要求得3分，不符合要求一项扣1分，扣完为止。</w:t>
            </w:r>
          </w:p>
        </w:tc>
        <w:tc>
          <w:tcPr>
            <w:tcW w:w="713"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825" w:type="dxa"/>
            <w:tcBorders>
              <w:top w:val="single" w:color="auto" w:sz="4" w:space="0"/>
              <w:left w:val="nil"/>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CellMar>
            <w:top w:w="0" w:type="dxa"/>
            <w:left w:w="108" w:type="dxa"/>
            <w:bottom w:w="0" w:type="dxa"/>
            <w:right w:w="108" w:type="dxa"/>
          </w:tblCellMar>
        </w:tblPrEx>
        <w:trPr>
          <w:trHeight w:val="1063" w:hRule="atLeast"/>
          <w:jc w:val="center"/>
        </w:trPr>
        <w:tc>
          <w:tcPr>
            <w:tcW w:w="1255" w:type="dxa"/>
            <w:vMerge w:val="continue"/>
            <w:tcBorders>
              <w:left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1443" w:type="dxa"/>
            <w:vMerge w:val="continue"/>
            <w:tcBorders>
              <w:top w:val="nil"/>
              <w:left w:val="single" w:color="auto" w:sz="8" w:space="0"/>
              <w:bottom w:val="single" w:color="000000" w:sz="8" w:space="0"/>
              <w:right w:val="single" w:color="auto" w:sz="8" w:space="0"/>
            </w:tcBorders>
            <w:vAlign w:val="center"/>
          </w:tcPr>
          <w:p>
            <w:pPr>
              <w:widowControl/>
              <w:jc w:val="center"/>
              <w:rPr>
                <w:rFonts w:ascii="仿宋_GB2312" w:hAnsi="仿宋_GB2312" w:eastAsia="仿宋_GB2312" w:cs="仿宋_GB2312"/>
                <w:kern w:val="0"/>
                <w:sz w:val="24"/>
              </w:rPr>
            </w:pPr>
          </w:p>
        </w:tc>
        <w:tc>
          <w:tcPr>
            <w:tcW w:w="1701"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立项程序规范性</w:t>
            </w:r>
          </w:p>
        </w:tc>
        <w:tc>
          <w:tcPr>
            <w:tcW w:w="3118" w:type="dxa"/>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项目申请、设立过程是否符合相关要求，用以反映和考核项目立项的规范情况。</w:t>
            </w:r>
          </w:p>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符合要求得3分，不符合要求，一项扣1分，扣完为止。</w:t>
            </w:r>
          </w:p>
        </w:tc>
        <w:tc>
          <w:tcPr>
            <w:tcW w:w="713"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825"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CellMar>
            <w:top w:w="0" w:type="dxa"/>
            <w:left w:w="108" w:type="dxa"/>
            <w:bottom w:w="0" w:type="dxa"/>
            <w:right w:w="108" w:type="dxa"/>
          </w:tblCellMar>
        </w:tblPrEx>
        <w:trPr>
          <w:trHeight w:val="958" w:hRule="atLeast"/>
          <w:jc w:val="center"/>
        </w:trPr>
        <w:tc>
          <w:tcPr>
            <w:tcW w:w="1255" w:type="dxa"/>
            <w:vMerge w:val="continue"/>
            <w:tcBorders>
              <w:left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1443" w:type="dxa"/>
            <w:vMerge w:val="restart"/>
            <w:tcBorders>
              <w:top w:val="nil"/>
              <w:left w:val="nil"/>
              <w:right w:val="single" w:color="auto" w:sz="8" w:space="0"/>
            </w:tcBorders>
            <w:vAlign w:val="center"/>
          </w:tcPr>
          <w:p>
            <w:pPr>
              <w:jc w:val="center"/>
              <w:rPr>
                <w:rFonts w:ascii="仿宋_GB2312" w:hAnsi="仿宋_GB2312" w:eastAsia="仿宋_GB2312" w:cs="仿宋_GB2312"/>
                <w:kern w:val="0"/>
                <w:sz w:val="24"/>
              </w:rPr>
            </w:pPr>
          </w:p>
          <w:p>
            <w:pPr>
              <w:jc w:val="center"/>
              <w:rPr>
                <w:rFonts w:ascii="仿宋_GB2312" w:hAnsi="仿宋_GB2312" w:eastAsia="仿宋_GB2312" w:cs="仿宋_GB2312"/>
                <w:kern w:val="0"/>
                <w:sz w:val="24"/>
              </w:rPr>
            </w:pP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绩效目标</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（6分）</w:t>
            </w:r>
          </w:p>
          <w:p>
            <w:pPr>
              <w:widowControl/>
              <w:jc w:val="center"/>
              <w:rPr>
                <w:rFonts w:ascii="仿宋_GB2312" w:hAnsi="仿宋_GB2312" w:eastAsia="仿宋_GB2312" w:cs="仿宋_GB2312"/>
                <w:kern w:val="0"/>
                <w:sz w:val="24"/>
              </w:rPr>
            </w:pPr>
          </w:p>
          <w:p>
            <w:pPr>
              <w:jc w:val="center"/>
              <w:rPr>
                <w:rFonts w:ascii="仿宋_GB2312" w:hAnsi="仿宋_GB2312" w:eastAsia="仿宋_GB2312" w:cs="仿宋_GB2312"/>
                <w:kern w:val="0"/>
                <w:sz w:val="24"/>
              </w:rPr>
            </w:pPr>
          </w:p>
        </w:tc>
        <w:tc>
          <w:tcPr>
            <w:tcW w:w="1701" w:type="dxa"/>
            <w:tcBorders>
              <w:top w:val="nil"/>
              <w:left w:val="nil"/>
              <w:bottom w:val="single" w:color="auto" w:sz="4"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绩效目标合理性</w:t>
            </w:r>
          </w:p>
        </w:tc>
        <w:tc>
          <w:tcPr>
            <w:tcW w:w="3118" w:type="dxa"/>
            <w:tcBorders>
              <w:top w:val="nil"/>
              <w:left w:val="nil"/>
              <w:bottom w:val="single" w:color="auto" w:sz="4" w:space="0"/>
              <w:right w:val="single" w:color="auto" w:sz="8" w:space="0"/>
            </w:tcBorders>
            <w:vAlign w:val="center"/>
          </w:tcPr>
          <w:p>
            <w:pPr>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依据绩效目标设定的绩效指标是否清晰、细化、可衡量等,用以反映和考核项目绩效目标的明细化情况。</w:t>
            </w:r>
          </w:p>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符合要求得3分，不符合要求，一项扣1分，扣完为止。</w:t>
            </w:r>
          </w:p>
        </w:tc>
        <w:tc>
          <w:tcPr>
            <w:tcW w:w="713" w:type="dxa"/>
            <w:tcBorders>
              <w:top w:val="nil"/>
              <w:left w:val="nil"/>
              <w:bottom w:val="single" w:color="auto" w:sz="4"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825" w:type="dxa"/>
            <w:tcBorders>
              <w:top w:val="nil"/>
              <w:left w:val="nil"/>
              <w:bottom w:val="single" w:color="auto" w:sz="4"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CellMar>
            <w:top w:w="0" w:type="dxa"/>
            <w:left w:w="108" w:type="dxa"/>
            <w:bottom w:w="0" w:type="dxa"/>
            <w:right w:w="108" w:type="dxa"/>
          </w:tblCellMar>
        </w:tblPrEx>
        <w:trPr>
          <w:trHeight w:val="391" w:hRule="atLeast"/>
          <w:jc w:val="center"/>
        </w:trPr>
        <w:tc>
          <w:tcPr>
            <w:tcW w:w="1255" w:type="dxa"/>
            <w:vMerge w:val="continue"/>
            <w:tcBorders>
              <w:left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1443" w:type="dxa"/>
            <w:vMerge w:val="continue"/>
            <w:tcBorders>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绩效指标明确性</w:t>
            </w:r>
          </w:p>
        </w:tc>
        <w:tc>
          <w:tcPr>
            <w:tcW w:w="3118" w:type="dxa"/>
            <w:tcBorders>
              <w:top w:val="single" w:color="auto" w:sz="4" w:space="0"/>
              <w:left w:val="nil"/>
              <w:bottom w:val="single" w:color="auto" w:sz="4" w:space="0"/>
              <w:right w:val="single" w:color="auto" w:sz="8" w:space="0"/>
            </w:tcBorders>
            <w:vAlign w:val="center"/>
          </w:tcPr>
          <w:p>
            <w:pPr>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项目预算编制是否经过科学论证、有明确标准,资金额度与年度目标是否相适应,用以反映和考核项目预算编制的科学性、合理性情况。</w:t>
            </w:r>
          </w:p>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符合要求得3分，不符合要求，一项扣1分，扣完为止。</w:t>
            </w:r>
          </w:p>
        </w:tc>
        <w:tc>
          <w:tcPr>
            <w:tcW w:w="713" w:type="dxa"/>
            <w:tcBorders>
              <w:top w:val="single" w:color="auto" w:sz="4" w:space="0"/>
              <w:left w:val="nil"/>
              <w:bottom w:val="single" w:color="auto" w:sz="4"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CellMar>
            <w:top w:w="0" w:type="dxa"/>
            <w:left w:w="108" w:type="dxa"/>
            <w:bottom w:w="0" w:type="dxa"/>
            <w:right w:w="108" w:type="dxa"/>
          </w:tblCellMar>
        </w:tblPrEx>
        <w:trPr>
          <w:trHeight w:val="1033" w:hRule="atLeast"/>
          <w:jc w:val="center"/>
        </w:trPr>
        <w:tc>
          <w:tcPr>
            <w:tcW w:w="1255" w:type="dxa"/>
            <w:vMerge w:val="continue"/>
            <w:tcBorders>
              <w:left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1443" w:type="dxa"/>
            <w:vMerge w:val="restart"/>
            <w:tcBorders>
              <w:top w:val="single" w:color="auto" w:sz="8" w:space="0"/>
              <w:left w:val="single" w:color="auto" w:sz="8" w:space="0"/>
              <w:right w:val="single" w:color="auto" w:sz="8"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资金投入</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（8分）</w:t>
            </w:r>
          </w:p>
          <w:p>
            <w:pPr>
              <w:widowControl/>
              <w:jc w:val="center"/>
              <w:rPr>
                <w:rFonts w:ascii="仿宋_GB2312" w:hAnsi="仿宋_GB2312" w:eastAsia="仿宋_GB2312" w:cs="仿宋_GB2312"/>
                <w:kern w:val="0"/>
                <w:sz w:val="24"/>
              </w:rPr>
            </w:pPr>
          </w:p>
          <w:p>
            <w:pPr>
              <w:widowControl/>
              <w:jc w:val="center"/>
              <w:rPr>
                <w:rFonts w:ascii="仿宋_GB2312" w:hAnsi="仿宋_GB2312" w:eastAsia="仿宋_GB2312" w:cs="仿宋_GB2312"/>
                <w:kern w:val="0"/>
                <w:sz w:val="24"/>
              </w:rPr>
            </w:pPr>
          </w:p>
          <w:p>
            <w:pPr>
              <w:widowControl/>
              <w:jc w:val="center"/>
              <w:rPr>
                <w:rFonts w:ascii="仿宋_GB2312" w:hAnsi="仿宋_GB2312" w:eastAsia="仿宋_GB2312" w:cs="仿宋_GB2312"/>
                <w:kern w:val="0"/>
                <w:sz w:val="24"/>
              </w:rPr>
            </w:pPr>
          </w:p>
          <w:p>
            <w:pPr>
              <w:widowControl/>
              <w:jc w:val="center"/>
              <w:rPr>
                <w:rFonts w:ascii="仿宋_GB2312" w:hAnsi="仿宋_GB2312" w:eastAsia="仿宋_GB2312" w:cs="仿宋_GB2312"/>
                <w:kern w:val="0"/>
                <w:sz w:val="24"/>
              </w:rPr>
            </w:pPr>
          </w:p>
          <w:p>
            <w:pPr>
              <w:jc w:val="center"/>
              <w:rPr>
                <w:rFonts w:ascii="仿宋_GB2312" w:hAnsi="仿宋_GB2312" w:eastAsia="仿宋_GB2312" w:cs="仿宋_GB2312"/>
                <w:kern w:val="0"/>
                <w:sz w:val="24"/>
              </w:rPr>
            </w:pPr>
          </w:p>
        </w:tc>
        <w:tc>
          <w:tcPr>
            <w:tcW w:w="1701" w:type="dxa"/>
            <w:tcBorders>
              <w:top w:val="single" w:color="auto" w:sz="4" w:space="0"/>
              <w:left w:val="nil"/>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预算编制科学性</w:t>
            </w:r>
          </w:p>
        </w:tc>
        <w:tc>
          <w:tcPr>
            <w:tcW w:w="3118" w:type="dxa"/>
            <w:tcBorders>
              <w:top w:val="single" w:color="auto" w:sz="4" w:space="0"/>
              <w:left w:val="nil"/>
              <w:bottom w:val="single" w:color="auto" w:sz="8" w:space="0"/>
              <w:right w:val="single" w:color="auto" w:sz="8"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项目预算编制是否经过科学论证、有明确标准,资金额度与年度目标是否相适应,用以反映和考核项目预算编制的科学性、合理性情况。</w:t>
            </w:r>
          </w:p>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符合要求得4分，不符合要求，一项扣1分，扣完为止。</w:t>
            </w:r>
          </w:p>
        </w:tc>
        <w:tc>
          <w:tcPr>
            <w:tcW w:w="713" w:type="dxa"/>
            <w:tcBorders>
              <w:top w:val="single" w:color="auto" w:sz="4" w:space="0"/>
              <w:left w:val="nil"/>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825" w:type="dxa"/>
            <w:tcBorders>
              <w:top w:val="single" w:color="auto" w:sz="4" w:space="0"/>
              <w:left w:val="nil"/>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r>
      <w:tr>
        <w:tblPrEx>
          <w:tblCellMar>
            <w:top w:w="0" w:type="dxa"/>
            <w:left w:w="108" w:type="dxa"/>
            <w:bottom w:w="0" w:type="dxa"/>
            <w:right w:w="108" w:type="dxa"/>
          </w:tblCellMar>
        </w:tblPrEx>
        <w:trPr>
          <w:trHeight w:val="1074" w:hRule="atLeast"/>
          <w:jc w:val="center"/>
        </w:trPr>
        <w:tc>
          <w:tcPr>
            <w:tcW w:w="1255" w:type="dxa"/>
            <w:vMerge w:val="continue"/>
            <w:tcBorders>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1443" w:type="dxa"/>
            <w:vMerge w:val="continue"/>
            <w:tcBorders>
              <w:left w:val="single" w:color="auto" w:sz="8" w:space="0"/>
              <w:bottom w:val="single" w:color="auto" w:sz="4" w:space="0"/>
              <w:right w:val="single" w:color="auto" w:sz="8" w:space="0"/>
            </w:tcBorders>
            <w:vAlign w:val="center"/>
          </w:tcPr>
          <w:p>
            <w:pPr>
              <w:widowControl/>
              <w:jc w:val="center"/>
              <w:rPr>
                <w:rFonts w:ascii="仿宋_GB2312" w:hAnsi="仿宋_GB2312" w:eastAsia="仿宋_GB2312" w:cs="仿宋_GB2312"/>
                <w:kern w:val="0"/>
                <w:sz w:val="24"/>
              </w:rPr>
            </w:pPr>
          </w:p>
        </w:tc>
        <w:tc>
          <w:tcPr>
            <w:tcW w:w="1701"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资金分配合理性</w:t>
            </w:r>
          </w:p>
        </w:tc>
        <w:tc>
          <w:tcPr>
            <w:tcW w:w="3118" w:type="dxa"/>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项目预算资金分配是否有测算依据,与补助单位或地方实际是否相适应,用以反映和考核项目预算资金分配的科学性、合理性情况。</w:t>
            </w:r>
          </w:p>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符合要求得4分，不符合要求，一项扣1分，扣完为止。</w:t>
            </w:r>
          </w:p>
        </w:tc>
        <w:tc>
          <w:tcPr>
            <w:tcW w:w="713"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825"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CellMar>
            <w:top w:w="0" w:type="dxa"/>
            <w:left w:w="108" w:type="dxa"/>
            <w:bottom w:w="0" w:type="dxa"/>
            <w:right w:w="108" w:type="dxa"/>
          </w:tblCellMar>
        </w:tblPrEx>
        <w:trPr>
          <w:trHeight w:val="1669" w:hRule="atLeast"/>
          <w:jc w:val="center"/>
        </w:trPr>
        <w:tc>
          <w:tcPr>
            <w:tcW w:w="1255" w:type="dxa"/>
            <w:vMerge w:val="restart"/>
            <w:tcBorders>
              <w:top w:val="nil"/>
              <w:left w:val="single" w:color="auto" w:sz="8" w:space="0"/>
              <w:right w:val="single" w:color="auto" w:sz="8"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项目过程</w:t>
            </w:r>
          </w:p>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（20分）</w:t>
            </w:r>
          </w:p>
        </w:tc>
        <w:tc>
          <w:tcPr>
            <w:tcW w:w="1443" w:type="dxa"/>
            <w:vMerge w:val="restart"/>
            <w:tcBorders>
              <w:left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组织实施</w:t>
            </w:r>
          </w:p>
          <w:p>
            <w:pPr>
              <w:widowControl/>
              <w:ind w:firstLine="240" w:firstLineChars="1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（8分）</w:t>
            </w:r>
          </w:p>
          <w:p>
            <w:pPr>
              <w:jc w:val="center"/>
              <w:rPr>
                <w:rFonts w:ascii="仿宋_GB2312" w:hAnsi="仿宋_GB2312" w:eastAsia="仿宋_GB2312" w:cs="仿宋_GB2312"/>
                <w:kern w:val="0"/>
                <w:sz w:val="24"/>
              </w:rPr>
            </w:pPr>
          </w:p>
        </w:tc>
        <w:tc>
          <w:tcPr>
            <w:tcW w:w="1701"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管理制度健全性</w:t>
            </w:r>
          </w:p>
        </w:tc>
        <w:tc>
          <w:tcPr>
            <w:tcW w:w="3118" w:type="dxa"/>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项目实施单位的财务和业务管理制度是否健全,用以反映和考核财务和业务管理制度对项目顺利实施的保障情况。</w:t>
            </w:r>
          </w:p>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符合要求得4分，不符合要求，一项扣1分，扣完为止。</w:t>
            </w:r>
          </w:p>
        </w:tc>
        <w:tc>
          <w:tcPr>
            <w:tcW w:w="713"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825"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r>
      <w:tr>
        <w:tblPrEx>
          <w:tblCellMar>
            <w:top w:w="0" w:type="dxa"/>
            <w:left w:w="108" w:type="dxa"/>
            <w:bottom w:w="0" w:type="dxa"/>
            <w:right w:w="108" w:type="dxa"/>
          </w:tblCellMar>
        </w:tblPrEx>
        <w:trPr>
          <w:trHeight w:val="1316" w:hRule="atLeast"/>
          <w:jc w:val="center"/>
        </w:trPr>
        <w:tc>
          <w:tcPr>
            <w:tcW w:w="1255" w:type="dxa"/>
            <w:vMerge w:val="continue"/>
            <w:tcBorders>
              <w:left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1443" w:type="dxa"/>
            <w:vMerge w:val="continue"/>
            <w:tcBorders>
              <w:left w:val="single" w:color="auto" w:sz="8" w:space="0"/>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p>
        </w:tc>
        <w:tc>
          <w:tcPr>
            <w:tcW w:w="1701"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spacing w:val="-14"/>
                <w:kern w:val="0"/>
                <w:sz w:val="24"/>
              </w:rPr>
            </w:pPr>
            <w:r>
              <w:rPr>
                <w:rFonts w:hint="eastAsia" w:ascii="仿宋_GB2312" w:hAnsi="仿宋_GB2312" w:eastAsia="仿宋_GB2312" w:cs="仿宋_GB2312"/>
                <w:kern w:val="0"/>
                <w:sz w:val="24"/>
              </w:rPr>
              <w:t>制度执行有效性</w:t>
            </w:r>
          </w:p>
        </w:tc>
        <w:tc>
          <w:tcPr>
            <w:tcW w:w="3118" w:type="dxa"/>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项目实施是否符合相关管理规定,用以反映和考核相关管理制度的有效执行情况。</w:t>
            </w:r>
          </w:p>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符合要求得4分，不符合要求，一项扣1分，扣完为止。</w:t>
            </w:r>
          </w:p>
        </w:tc>
        <w:tc>
          <w:tcPr>
            <w:tcW w:w="713"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825"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r>
      <w:tr>
        <w:tblPrEx>
          <w:tblCellMar>
            <w:top w:w="0" w:type="dxa"/>
            <w:left w:w="108" w:type="dxa"/>
            <w:bottom w:w="0" w:type="dxa"/>
            <w:right w:w="108" w:type="dxa"/>
          </w:tblCellMar>
        </w:tblPrEx>
        <w:trPr>
          <w:trHeight w:val="1406" w:hRule="atLeast"/>
          <w:jc w:val="center"/>
        </w:trPr>
        <w:tc>
          <w:tcPr>
            <w:tcW w:w="1255" w:type="dxa"/>
            <w:vMerge w:val="continue"/>
            <w:tcBorders>
              <w:left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1443" w:type="dxa"/>
            <w:vMerge w:val="restart"/>
            <w:tcBorders>
              <w:top w:val="nil"/>
              <w:left w:val="single" w:color="auto" w:sz="8" w:space="0"/>
              <w:right w:val="single" w:color="auto" w:sz="8" w:space="0"/>
            </w:tcBorders>
            <w:vAlign w:val="center"/>
          </w:tcPr>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资金管理</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（12分）</w:t>
            </w:r>
          </w:p>
        </w:tc>
        <w:tc>
          <w:tcPr>
            <w:tcW w:w="1701" w:type="dxa"/>
            <w:tcBorders>
              <w:top w:val="nil"/>
              <w:left w:val="nil"/>
              <w:bottom w:val="single" w:color="auto" w:sz="4" w:space="0"/>
              <w:right w:val="single" w:color="auto" w:sz="8"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资金到位率</w:t>
            </w:r>
          </w:p>
        </w:tc>
        <w:tc>
          <w:tcPr>
            <w:tcW w:w="3118" w:type="dxa"/>
            <w:tcBorders>
              <w:top w:val="nil"/>
              <w:left w:val="nil"/>
              <w:bottom w:val="single" w:color="auto" w:sz="4" w:space="0"/>
              <w:right w:val="single" w:color="auto" w:sz="8"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实际到位资金与预算资金的比率,用以反映和考核资金落实情况对项目实施的总体保障程度。</w:t>
            </w:r>
          </w:p>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符合要求得4分，不符合要求，一项扣1分，扣完为止。</w:t>
            </w:r>
          </w:p>
        </w:tc>
        <w:tc>
          <w:tcPr>
            <w:tcW w:w="713" w:type="dxa"/>
            <w:tcBorders>
              <w:top w:val="nil"/>
              <w:left w:val="nil"/>
              <w:bottom w:val="single" w:color="auto" w:sz="4"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825" w:type="dxa"/>
            <w:tcBorders>
              <w:top w:val="nil"/>
              <w:left w:val="nil"/>
              <w:bottom w:val="single" w:color="auto" w:sz="4"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r>
      <w:tr>
        <w:tblPrEx>
          <w:tblCellMar>
            <w:top w:w="0" w:type="dxa"/>
            <w:left w:w="108" w:type="dxa"/>
            <w:bottom w:w="0" w:type="dxa"/>
            <w:right w:w="108" w:type="dxa"/>
          </w:tblCellMar>
        </w:tblPrEx>
        <w:trPr>
          <w:trHeight w:val="1697" w:hRule="atLeast"/>
          <w:jc w:val="center"/>
        </w:trPr>
        <w:tc>
          <w:tcPr>
            <w:tcW w:w="1255" w:type="dxa"/>
            <w:vMerge w:val="continue"/>
            <w:tcBorders>
              <w:left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1443" w:type="dxa"/>
            <w:vMerge w:val="continue"/>
            <w:tcBorders>
              <w:left w:val="single" w:color="auto" w:sz="8" w:space="0"/>
              <w:right w:val="single" w:color="auto" w:sz="4"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single" w:color="auto" w:sz="4" w:space="0"/>
              <w:bottom w:val="single" w:color="auto" w:sz="4" w:space="0"/>
              <w:right w:val="single" w:color="auto" w:sz="8" w:space="0"/>
            </w:tcBorders>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预算执行率</w:t>
            </w:r>
          </w:p>
        </w:tc>
        <w:tc>
          <w:tcPr>
            <w:tcW w:w="3118" w:type="dxa"/>
            <w:tcBorders>
              <w:top w:val="single" w:color="auto" w:sz="4" w:space="0"/>
              <w:left w:val="nil"/>
              <w:bottom w:val="single" w:color="auto" w:sz="4" w:space="0"/>
              <w:right w:val="single" w:color="auto" w:sz="8" w:space="0"/>
            </w:tcBorders>
            <w:vAlign w:val="center"/>
          </w:tcPr>
          <w:p>
            <w:pPr>
              <w:widowControl/>
              <w:spacing w:line="40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项目预算资金是否按照计划执行,用以反映或考核项目预算执行情况。</w:t>
            </w:r>
          </w:p>
          <w:p>
            <w:pPr>
              <w:widowControl/>
              <w:rPr>
                <w:rFonts w:ascii="仿宋_GB2312" w:hAnsi="仿宋_GB2312" w:eastAsia="仿宋_GB2312" w:cs="仿宋_GB2312"/>
                <w:spacing w:val="-4"/>
                <w:kern w:val="0"/>
                <w:sz w:val="24"/>
              </w:rPr>
            </w:pPr>
            <w:r>
              <w:rPr>
                <w:rFonts w:hint="eastAsia" w:ascii="仿宋_GB2312" w:hAnsi="仿宋_GB2312" w:eastAsia="仿宋_GB2312" w:cs="仿宋_GB2312"/>
                <w:kern w:val="0"/>
                <w:sz w:val="24"/>
              </w:rPr>
              <w:t>符合要求得4分，不符合要求，一项扣1分，扣完为止。</w:t>
            </w:r>
          </w:p>
        </w:tc>
        <w:tc>
          <w:tcPr>
            <w:tcW w:w="713" w:type="dxa"/>
            <w:tcBorders>
              <w:top w:val="single" w:color="auto" w:sz="4" w:space="0"/>
              <w:left w:val="nil"/>
              <w:bottom w:val="single" w:color="auto" w:sz="4"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r>
      <w:tr>
        <w:tblPrEx>
          <w:tblCellMar>
            <w:top w:w="0" w:type="dxa"/>
            <w:left w:w="108" w:type="dxa"/>
            <w:bottom w:w="0" w:type="dxa"/>
            <w:right w:w="108" w:type="dxa"/>
          </w:tblCellMar>
        </w:tblPrEx>
        <w:trPr>
          <w:trHeight w:val="273" w:hRule="atLeast"/>
          <w:jc w:val="center"/>
        </w:trPr>
        <w:tc>
          <w:tcPr>
            <w:tcW w:w="1255" w:type="dxa"/>
            <w:vMerge w:val="continue"/>
            <w:tcBorders>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1443" w:type="dxa"/>
            <w:vMerge w:val="continue"/>
            <w:tcBorders>
              <w:left w:val="single" w:color="auto" w:sz="8" w:space="0"/>
              <w:bottom w:val="single" w:color="auto" w:sz="4" w:space="0"/>
              <w:right w:val="single" w:color="auto" w:sz="8" w:space="0"/>
            </w:tcBorders>
            <w:vAlign w:val="center"/>
          </w:tcPr>
          <w:p>
            <w:pPr>
              <w:widowControl/>
              <w:jc w:val="center"/>
              <w:rPr>
                <w:rFonts w:ascii="仿宋_GB2312" w:hAnsi="仿宋_GB2312" w:eastAsia="仿宋_GB2312" w:cs="仿宋_GB2312"/>
                <w:kern w:val="0"/>
                <w:sz w:val="24"/>
              </w:rPr>
            </w:pPr>
          </w:p>
        </w:tc>
        <w:tc>
          <w:tcPr>
            <w:tcW w:w="1701" w:type="dxa"/>
            <w:tcBorders>
              <w:top w:val="single" w:color="auto" w:sz="4" w:space="0"/>
              <w:left w:val="nil"/>
              <w:bottom w:val="single" w:color="auto" w:sz="4"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资金使用合规性</w:t>
            </w:r>
          </w:p>
        </w:tc>
        <w:tc>
          <w:tcPr>
            <w:tcW w:w="3118" w:type="dxa"/>
            <w:tcBorders>
              <w:top w:val="single" w:color="auto" w:sz="4" w:space="0"/>
              <w:left w:val="nil"/>
              <w:bottom w:val="single" w:color="auto" w:sz="4" w:space="0"/>
              <w:right w:val="single" w:color="auto" w:sz="8" w:space="0"/>
            </w:tcBorders>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项目资金使用是否符合相关的财务管理制度规定,用以反映和考核项目资金的规范运行情况。</w:t>
            </w:r>
          </w:p>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符合要求得4分，不符合要求，一项扣1分，扣完为止。</w:t>
            </w:r>
          </w:p>
        </w:tc>
        <w:tc>
          <w:tcPr>
            <w:tcW w:w="713" w:type="dxa"/>
            <w:tcBorders>
              <w:top w:val="single" w:color="auto" w:sz="4" w:space="0"/>
              <w:left w:val="nil"/>
              <w:bottom w:val="single" w:color="auto" w:sz="4"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825" w:type="dxa"/>
            <w:tcBorders>
              <w:top w:val="single" w:color="auto" w:sz="4" w:space="0"/>
              <w:left w:val="nil"/>
              <w:bottom w:val="single" w:color="auto" w:sz="4" w:space="0"/>
              <w:right w:val="single" w:color="auto" w:sz="8"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r>
      <w:tr>
        <w:tblPrEx>
          <w:tblCellMar>
            <w:top w:w="0" w:type="dxa"/>
            <w:left w:w="108" w:type="dxa"/>
            <w:bottom w:w="0" w:type="dxa"/>
            <w:right w:w="108" w:type="dxa"/>
          </w:tblCellMar>
        </w:tblPrEx>
        <w:trPr>
          <w:trHeight w:val="1140" w:hRule="atLeast"/>
          <w:jc w:val="center"/>
        </w:trPr>
        <w:tc>
          <w:tcPr>
            <w:tcW w:w="1255" w:type="dxa"/>
            <w:vMerge w:val="restart"/>
            <w:tcBorders>
              <w:top w:val="single" w:color="auto" w:sz="8" w:space="0"/>
              <w:left w:val="single" w:color="auto" w:sz="8" w:space="0"/>
              <w:bottom w:val="single" w:color="000000" w:sz="4" w:space="0"/>
              <w:right w:val="single" w:color="auto" w:sz="4"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项目产出（30分）</w:t>
            </w:r>
          </w:p>
        </w:tc>
        <w:tc>
          <w:tcPr>
            <w:tcW w:w="1443" w:type="dxa"/>
            <w:tcBorders>
              <w:top w:val="single" w:color="auto" w:sz="4" w:space="0"/>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产出数量</w:t>
            </w:r>
          </w:p>
          <w:p>
            <w:pP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kern w:val="0"/>
                <w:sz w:val="24"/>
              </w:rPr>
              <w:t>（15分）</w:t>
            </w:r>
          </w:p>
        </w:tc>
        <w:tc>
          <w:tcPr>
            <w:tcW w:w="1701" w:type="dxa"/>
            <w:tcBorders>
              <w:top w:val="single" w:color="auto" w:sz="4" w:space="0"/>
              <w:left w:val="nil"/>
              <w:bottom w:val="single" w:color="auto" w:sz="4" w:space="0"/>
              <w:right w:val="single" w:color="auto" w:sz="8" w:space="0"/>
            </w:tcBorders>
            <w:vAlign w:val="center"/>
          </w:tcPr>
          <w:p>
            <w:pPr>
              <w:widowControl/>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kern w:val="0"/>
                <w:sz w:val="24"/>
              </w:rPr>
              <w:t>创建乡村振兴试点村</w:t>
            </w:r>
          </w:p>
        </w:tc>
        <w:tc>
          <w:tcPr>
            <w:tcW w:w="3118" w:type="dxa"/>
            <w:tcBorders>
              <w:top w:val="single" w:color="auto" w:sz="4" w:space="0"/>
              <w:left w:val="nil"/>
              <w:bottom w:val="single" w:color="auto" w:sz="4" w:space="0"/>
              <w:right w:val="single" w:color="auto" w:sz="8" w:space="0"/>
            </w:tcBorders>
            <w:vAlign w:val="center"/>
          </w:tcPr>
          <w:p>
            <w:pPr>
              <w:widowControl/>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达到8个试点村数满分，未达到酌情扣分</w:t>
            </w:r>
          </w:p>
        </w:tc>
        <w:tc>
          <w:tcPr>
            <w:tcW w:w="713" w:type="dxa"/>
            <w:tcBorders>
              <w:top w:val="single" w:color="auto" w:sz="4" w:space="0"/>
              <w:left w:val="nil"/>
              <w:bottom w:val="single" w:color="auto" w:sz="4"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15</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15</w:t>
            </w:r>
          </w:p>
        </w:tc>
      </w:tr>
      <w:tr>
        <w:tblPrEx>
          <w:tblCellMar>
            <w:top w:w="0" w:type="dxa"/>
            <w:left w:w="108" w:type="dxa"/>
            <w:bottom w:w="0" w:type="dxa"/>
            <w:right w:w="108" w:type="dxa"/>
          </w:tblCellMar>
        </w:tblPrEx>
        <w:trPr>
          <w:trHeight w:val="826" w:hRule="atLeast"/>
          <w:jc w:val="center"/>
        </w:trPr>
        <w:tc>
          <w:tcPr>
            <w:tcW w:w="1255" w:type="dxa"/>
            <w:vMerge w:val="continue"/>
            <w:tcBorders>
              <w:left w:val="single" w:color="auto" w:sz="8" w:space="0"/>
              <w:bottom w:val="single" w:color="000000" w:sz="4" w:space="0"/>
              <w:right w:val="single" w:color="auto" w:sz="8" w:space="0"/>
            </w:tcBorders>
            <w:vAlign w:val="center"/>
          </w:tcPr>
          <w:p>
            <w:pPr>
              <w:widowControl/>
              <w:jc w:val="left"/>
              <w:rPr>
                <w:rFonts w:ascii="仿宋_GB2312" w:hAnsi="仿宋_GB2312" w:eastAsia="仿宋_GB2312" w:cs="仿宋_GB2312"/>
                <w:color w:val="000000" w:themeColor="text1"/>
                <w:kern w:val="0"/>
                <w:sz w:val="24"/>
              </w:rPr>
            </w:pPr>
          </w:p>
        </w:tc>
        <w:tc>
          <w:tcPr>
            <w:tcW w:w="1443" w:type="dxa"/>
            <w:tcBorders>
              <w:top w:val="single" w:color="auto" w:sz="4" w:space="0"/>
              <w:left w:val="single" w:color="auto" w:sz="8" w:space="0"/>
              <w:bottom w:val="single" w:color="000000" w:sz="4"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产出质量</w:t>
            </w:r>
          </w:p>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（15分）</w:t>
            </w:r>
          </w:p>
        </w:tc>
        <w:tc>
          <w:tcPr>
            <w:tcW w:w="1701" w:type="dxa"/>
            <w:tcBorders>
              <w:top w:val="single" w:color="auto" w:sz="4" w:space="0"/>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创建8个乡村振兴试点村</w:t>
            </w:r>
          </w:p>
        </w:tc>
        <w:tc>
          <w:tcPr>
            <w:tcW w:w="3118" w:type="dxa"/>
            <w:tcBorders>
              <w:top w:val="single" w:color="auto" w:sz="4" w:space="0"/>
              <w:left w:val="nil"/>
              <w:bottom w:val="single" w:color="auto" w:sz="8" w:space="0"/>
              <w:right w:val="single" w:color="auto" w:sz="8" w:space="0"/>
            </w:tcBorders>
            <w:vAlign w:val="center"/>
          </w:tcPr>
          <w:p>
            <w:pPr>
              <w:widowControl/>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8个试点村达到试点示范作用满分，未达到酌情扣分</w:t>
            </w:r>
          </w:p>
        </w:tc>
        <w:tc>
          <w:tcPr>
            <w:tcW w:w="713" w:type="dxa"/>
            <w:tcBorders>
              <w:top w:val="single" w:color="auto" w:sz="4" w:space="0"/>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15</w:t>
            </w:r>
          </w:p>
        </w:tc>
        <w:tc>
          <w:tcPr>
            <w:tcW w:w="825" w:type="dxa"/>
            <w:tcBorders>
              <w:top w:val="single" w:color="auto" w:sz="4" w:space="0"/>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15</w:t>
            </w:r>
          </w:p>
        </w:tc>
      </w:tr>
      <w:tr>
        <w:tblPrEx>
          <w:tblCellMar>
            <w:top w:w="0" w:type="dxa"/>
            <w:left w:w="108" w:type="dxa"/>
            <w:bottom w:w="0" w:type="dxa"/>
            <w:right w:w="108" w:type="dxa"/>
          </w:tblCellMar>
        </w:tblPrEx>
        <w:trPr>
          <w:trHeight w:val="1090" w:hRule="atLeast"/>
          <w:jc w:val="center"/>
        </w:trPr>
        <w:tc>
          <w:tcPr>
            <w:tcW w:w="1255" w:type="dxa"/>
            <w:vMerge w:val="restart"/>
            <w:tcBorders>
              <w:top w:val="single" w:color="000000" w:sz="4"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项目效益（30分）</w:t>
            </w:r>
          </w:p>
        </w:tc>
        <w:tc>
          <w:tcPr>
            <w:tcW w:w="1443" w:type="dxa"/>
            <w:vMerge w:val="restart"/>
            <w:tcBorders>
              <w:top w:val="single" w:color="000000" w:sz="4" w:space="0"/>
              <w:left w:val="single" w:color="auto" w:sz="8" w:space="0"/>
              <w:bottom w:val="single" w:color="000000" w:sz="4"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经济效益</w:t>
            </w:r>
          </w:p>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（8分）</w:t>
            </w:r>
          </w:p>
        </w:tc>
        <w:tc>
          <w:tcPr>
            <w:tcW w:w="1701" w:type="dxa"/>
            <w:tcBorders>
              <w:top w:val="single" w:color="000000" w:sz="4" w:space="0"/>
              <w:left w:val="nil"/>
              <w:bottom w:val="single" w:color="auto" w:sz="8" w:space="0"/>
              <w:right w:val="single" w:color="auto" w:sz="8" w:space="0"/>
            </w:tcBorders>
            <w:vAlign w:val="center"/>
          </w:tcPr>
          <w:p>
            <w:pPr>
              <w:widowControl/>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kern w:val="0"/>
                <w:sz w:val="24"/>
              </w:rPr>
              <w:t>探索产业兴旺新路子</w:t>
            </w:r>
          </w:p>
        </w:tc>
        <w:tc>
          <w:tcPr>
            <w:tcW w:w="3118" w:type="dxa"/>
            <w:tcBorders>
              <w:top w:val="single" w:color="000000" w:sz="4" w:space="0"/>
              <w:left w:val="nil"/>
              <w:bottom w:val="single" w:color="auto" w:sz="8" w:space="0"/>
              <w:right w:val="single" w:color="auto" w:sz="8" w:space="0"/>
            </w:tcBorders>
            <w:vAlign w:val="center"/>
          </w:tcPr>
          <w:p>
            <w:pPr>
              <w:widowControl/>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建档立卡贫困户实现稳定脱贫，农民人均纯收入有所提高满分，未达到酌情扣分</w:t>
            </w:r>
          </w:p>
        </w:tc>
        <w:tc>
          <w:tcPr>
            <w:tcW w:w="713" w:type="dxa"/>
            <w:tcBorders>
              <w:top w:val="single" w:color="000000" w:sz="4" w:space="0"/>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4</w:t>
            </w:r>
          </w:p>
        </w:tc>
        <w:tc>
          <w:tcPr>
            <w:tcW w:w="825" w:type="dxa"/>
            <w:tcBorders>
              <w:top w:val="single" w:color="000000" w:sz="4" w:space="0"/>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4</w:t>
            </w:r>
          </w:p>
        </w:tc>
      </w:tr>
      <w:tr>
        <w:tblPrEx>
          <w:tblCellMar>
            <w:top w:w="0" w:type="dxa"/>
            <w:left w:w="108" w:type="dxa"/>
            <w:bottom w:w="0" w:type="dxa"/>
            <w:right w:w="108" w:type="dxa"/>
          </w:tblCellMar>
        </w:tblPrEx>
        <w:trPr>
          <w:trHeight w:val="965" w:hRule="atLeast"/>
          <w:jc w:val="center"/>
        </w:trPr>
        <w:tc>
          <w:tcPr>
            <w:tcW w:w="1255"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000000" w:themeColor="text1"/>
                <w:kern w:val="0"/>
                <w:sz w:val="24"/>
              </w:rPr>
            </w:pPr>
          </w:p>
        </w:tc>
        <w:tc>
          <w:tcPr>
            <w:tcW w:w="1443" w:type="dxa"/>
            <w:vMerge w:val="continue"/>
            <w:tcBorders>
              <w:left w:val="single" w:color="auto" w:sz="8" w:space="0"/>
              <w:bottom w:val="single" w:color="000000" w:sz="4"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p>
        </w:tc>
        <w:tc>
          <w:tcPr>
            <w:tcW w:w="1701"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促进乡村旅游业发展</w:t>
            </w:r>
          </w:p>
        </w:tc>
        <w:tc>
          <w:tcPr>
            <w:tcW w:w="3118" w:type="dxa"/>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促进乡村旅游业收入情况，酌情得分。</w:t>
            </w:r>
          </w:p>
        </w:tc>
        <w:tc>
          <w:tcPr>
            <w:tcW w:w="713"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4</w:t>
            </w:r>
          </w:p>
        </w:tc>
        <w:tc>
          <w:tcPr>
            <w:tcW w:w="825"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4</w:t>
            </w:r>
          </w:p>
        </w:tc>
      </w:tr>
      <w:tr>
        <w:tblPrEx>
          <w:tblCellMar>
            <w:top w:w="0" w:type="dxa"/>
            <w:left w:w="108" w:type="dxa"/>
            <w:bottom w:w="0" w:type="dxa"/>
            <w:right w:w="108" w:type="dxa"/>
          </w:tblCellMar>
        </w:tblPrEx>
        <w:trPr>
          <w:trHeight w:val="1090" w:hRule="atLeast"/>
          <w:jc w:val="center"/>
        </w:trPr>
        <w:tc>
          <w:tcPr>
            <w:tcW w:w="1255"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000000" w:themeColor="text1"/>
                <w:kern w:val="0"/>
                <w:sz w:val="24"/>
              </w:rPr>
            </w:pPr>
          </w:p>
        </w:tc>
        <w:tc>
          <w:tcPr>
            <w:tcW w:w="1443" w:type="dxa"/>
            <w:vMerge w:val="continue"/>
            <w:tcBorders>
              <w:left w:val="single" w:color="auto" w:sz="8" w:space="0"/>
              <w:bottom w:val="single" w:color="000000" w:sz="4"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p>
        </w:tc>
        <w:tc>
          <w:tcPr>
            <w:tcW w:w="1701"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引进、改进农作业种植，增加农民收入</w:t>
            </w:r>
          </w:p>
        </w:tc>
        <w:tc>
          <w:tcPr>
            <w:tcW w:w="3118" w:type="dxa"/>
            <w:tcBorders>
              <w:top w:val="nil"/>
              <w:left w:val="nil"/>
              <w:bottom w:val="single" w:color="auto" w:sz="8" w:space="0"/>
              <w:right w:val="single" w:color="auto" w:sz="8" w:space="0"/>
            </w:tcBorders>
            <w:vAlign w:val="center"/>
          </w:tcPr>
          <w:p>
            <w:pPr>
              <w:widowControl/>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打造特色品牌，大力推广协会+合作社+农户，推动农业化全升级，酌情得分。</w:t>
            </w:r>
          </w:p>
        </w:tc>
        <w:tc>
          <w:tcPr>
            <w:tcW w:w="713"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4</w:t>
            </w:r>
          </w:p>
        </w:tc>
        <w:tc>
          <w:tcPr>
            <w:tcW w:w="825"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4</w:t>
            </w:r>
          </w:p>
        </w:tc>
      </w:tr>
      <w:tr>
        <w:tblPrEx>
          <w:tblCellMar>
            <w:top w:w="0" w:type="dxa"/>
            <w:left w:w="108" w:type="dxa"/>
            <w:bottom w:w="0" w:type="dxa"/>
            <w:right w:w="108" w:type="dxa"/>
          </w:tblCellMar>
        </w:tblPrEx>
        <w:trPr>
          <w:trHeight w:val="832" w:hRule="atLeast"/>
          <w:jc w:val="center"/>
        </w:trPr>
        <w:tc>
          <w:tcPr>
            <w:tcW w:w="1255"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000000" w:themeColor="text1"/>
                <w:kern w:val="0"/>
                <w:sz w:val="24"/>
              </w:rPr>
            </w:pPr>
          </w:p>
        </w:tc>
        <w:tc>
          <w:tcPr>
            <w:tcW w:w="1443" w:type="dxa"/>
            <w:vMerge w:val="restart"/>
            <w:tcBorders>
              <w:top w:val="single" w:color="000000" w:sz="4" w:space="0"/>
              <w:left w:val="nil"/>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社会效益</w:t>
            </w:r>
          </w:p>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（8分）</w:t>
            </w:r>
          </w:p>
        </w:tc>
        <w:tc>
          <w:tcPr>
            <w:tcW w:w="1701" w:type="dxa"/>
            <w:tcBorders>
              <w:top w:val="nil"/>
              <w:left w:val="nil"/>
              <w:bottom w:val="single" w:color="auto" w:sz="8" w:space="0"/>
              <w:right w:val="single" w:color="auto" w:sz="8" w:space="0"/>
            </w:tcBorders>
            <w:vAlign w:val="center"/>
          </w:tcPr>
          <w:p>
            <w:pP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项目知晓程度</w:t>
            </w:r>
          </w:p>
        </w:tc>
        <w:tc>
          <w:tcPr>
            <w:tcW w:w="3118" w:type="dxa"/>
            <w:tcBorders>
              <w:top w:val="nil"/>
              <w:left w:val="nil"/>
              <w:bottom w:val="single" w:color="auto" w:sz="8" w:space="0"/>
              <w:right w:val="single" w:color="auto" w:sz="8" w:space="0"/>
            </w:tcBorders>
            <w:vAlign w:val="center"/>
          </w:tcPr>
          <w:p>
            <w:pPr>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通过现声随机访问村民对美丽乡村项目的知晓程度，酌情得分</w:t>
            </w:r>
          </w:p>
        </w:tc>
        <w:tc>
          <w:tcPr>
            <w:tcW w:w="713"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2</w:t>
            </w:r>
          </w:p>
        </w:tc>
        <w:tc>
          <w:tcPr>
            <w:tcW w:w="825"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2</w:t>
            </w:r>
          </w:p>
        </w:tc>
      </w:tr>
      <w:tr>
        <w:tblPrEx>
          <w:tblCellMar>
            <w:top w:w="0" w:type="dxa"/>
            <w:left w:w="108" w:type="dxa"/>
            <w:bottom w:w="0" w:type="dxa"/>
            <w:right w:w="108" w:type="dxa"/>
          </w:tblCellMar>
        </w:tblPrEx>
        <w:trPr>
          <w:trHeight w:val="832" w:hRule="atLeast"/>
          <w:jc w:val="center"/>
        </w:trPr>
        <w:tc>
          <w:tcPr>
            <w:tcW w:w="1255"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000000" w:themeColor="text1"/>
                <w:kern w:val="0"/>
                <w:sz w:val="24"/>
              </w:rPr>
            </w:pPr>
          </w:p>
        </w:tc>
        <w:tc>
          <w:tcPr>
            <w:tcW w:w="1443" w:type="dxa"/>
            <w:vMerge w:val="continue"/>
            <w:tcBorders>
              <w:top w:val="nil"/>
              <w:left w:val="nil"/>
              <w:right w:val="single" w:color="auto" w:sz="8" w:space="0"/>
            </w:tcBorders>
            <w:vAlign w:val="center"/>
          </w:tcPr>
          <w:p>
            <w:pPr>
              <w:widowControl/>
              <w:jc w:val="center"/>
              <w:rPr>
                <w:rFonts w:ascii="仿宋_GB2312" w:hAnsi="仿宋_GB2312" w:eastAsia="仿宋_GB2312" w:cs="仿宋_GB2312"/>
                <w:color w:val="000000" w:themeColor="text1"/>
                <w:kern w:val="0"/>
                <w:sz w:val="24"/>
              </w:rPr>
            </w:pPr>
          </w:p>
        </w:tc>
        <w:tc>
          <w:tcPr>
            <w:tcW w:w="1701" w:type="dxa"/>
            <w:tcBorders>
              <w:top w:val="nil"/>
              <w:left w:val="nil"/>
              <w:bottom w:val="single" w:color="auto" w:sz="8" w:space="0"/>
              <w:right w:val="single" w:color="auto" w:sz="8" w:space="0"/>
            </w:tcBorders>
            <w:vAlign w:val="center"/>
          </w:tcPr>
          <w:p>
            <w:pP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农村污水处理达标率</w:t>
            </w:r>
          </w:p>
        </w:tc>
        <w:tc>
          <w:tcPr>
            <w:tcW w:w="3118" w:type="dxa"/>
            <w:tcBorders>
              <w:top w:val="nil"/>
              <w:left w:val="nil"/>
              <w:bottom w:val="single" w:color="auto" w:sz="8" w:space="0"/>
              <w:right w:val="single" w:color="auto" w:sz="8" w:space="0"/>
            </w:tcBorders>
            <w:vAlign w:val="center"/>
          </w:tcPr>
          <w:p>
            <w:pPr>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根据书面资料，现场走访，网络调查的结果综合评定</w:t>
            </w:r>
          </w:p>
        </w:tc>
        <w:tc>
          <w:tcPr>
            <w:tcW w:w="713"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2</w:t>
            </w:r>
          </w:p>
        </w:tc>
        <w:tc>
          <w:tcPr>
            <w:tcW w:w="825"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2</w:t>
            </w:r>
          </w:p>
        </w:tc>
      </w:tr>
      <w:tr>
        <w:tblPrEx>
          <w:tblCellMar>
            <w:top w:w="0" w:type="dxa"/>
            <w:left w:w="108" w:type="dxa"/>
            <w:bottom w:w="0" w:type="dxa"/>
            <w:right w:w="108" w:type="dxa"/>
          </w:tblCellMar>
        </w:tblPrEx>
        <w:trPr>
          <w:trHeight w:val="832" w:hRule="atLeast"/>
          <w:jc w:val="center"/>
        </w:trPr>
        <w:tc>
          <w:tcPr>
            <w:tcW w:w="1255"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000000" w:themeColor="text1"/>
                <w:kern w:val="0"/>
                <w:sz w:val="24"/>
              </w:rPr>
            </w:pPr>
          </w:p>
        </w:tc>
        <w:tc>
          <w:tcPr>
            <w:tcW w:w="1443" w:type="dxa"/>
            <w:vMerge w:val="continue"/>
            <w:tcBorders>
              <w:top w:val="nil"/>
              <w:left w:val="nil"/>
              <w:right w:val="single" w:color="auto" w:sz="8" w:space="0"/>
            </w:tcBorders>
            <w:vAlign w:val="center"/>
          </w:tcPr>
          <w:p>
            <w:pPr>
              <w:widowControl/>
              <w:jc w:val="center"/>
              <w:rPr>
                <w:rFonts w:ascii="仿宋_GB2312" w:hAnsi="仿宋_GB2312" w:eastAsia="仿宋_GB2312" w:cs="仿宋_GB2312"/>
                <w:color w:val="000000" w:themeColor="text1"/>
                <w:kern w:val="0"/>
                <w:sz w:val="24"/>
              </w:rPr>
            </w:pPr>
          </w:p>
        </w:tc>
        <w:tc>
          <w:tcPr>
            <w:tcW w:w="1701" w:type="dxa"/>
            <w:tcBorders>
              <w:top w:val="nil"/>
              <w:left w:val="nil"/>
              <w:bottom w:val="single" w:color="auto" w:sz="8" w:space="0"/>
              <w:right w:val="single" w:color="auto" w:sz="8" w:space="0"/>
            </w:tcBorders>
            <w:vAlign w:val="center"/>
          </w:tcPr>
          <w:p>
            <w:pP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村民环保意识的提升和卫生习惯的改善</w:t>
            </w:r>
          </w:p>
        </w:tc>
        <w:tc>
          <w:tcPr>
            <w:tcW w:w="3118" w:type="dxa"/>
            <w:tcBorders>
              <w:top w:val="nil"/>
              <w:left w:val="nil"/>
              <w:bottom w:val="single" w:color="auto" w:sz="8" w:space="0"/>
              <w:right w:val="single" w:color="auto" w:sz="8" w:space="0"/>
            </w:tcBorders>
            <w:vAlign w:val="center"/>
          </w:tcPr>
          <w:p>
            <w:pPr>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根据现场访问村民的环保意识情况，现场查看村庄卫生状况，发现一处随意丢弃垃圾情况，扣0.1分。</w:t>
            </w:r>
          </w:p>
        </w:tc>
        <w:tc>
          <w:tcPr>
            <w:tcW w:w="713"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2</w:t>
            </w:r>
          </w:p>
        </w:tc>
        <w:tc>
          <w:tcPr>
            <w:tcW w:w="825"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1.5</w:t>
            </w:r>
          </w:p>
        </w:tc>
      </w:tr>
      <w:tr>
        <w:tblPrEx>
          <w:tblCellMar>
            <w:top w:w="0" w:type="dxa"/>
            <w:left w:w="108" w:type="dxa"/>
            <w:bottom w:w="0" w:type="dxa"/>
            <w:right w:w="108" w:type="dxa"/>
          </w:tblCellMar>
        </w:tblPrEx>
        <w:trPr>
          <w:trHeight w:val="707" w:hRule="atLeast"/>
          <w:jc w:val="center"/>
        </w:trPr>
        <w:tc>
          <w:tcPr>
            <w:tcW w:w="1255"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000000" w:themeColor="text1"/>
                <w:kern w:val="0"/>
                <w:sz w:val="24"/>
              </w:rPr>
            </w:pPr>
          </w:p>
        </w:tc>
        <w:tc>
          <w:tcPr>
            <w:tcW w:w="1443" w:type="dxa"/>
            <w:vMerge w:val="continue"/>
            <w:tcBorders>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p>
        </w:tc>
        <w:tc>
          <w:tcPr>
            <w:tcW w:w="1701" w:type="dxa"/>
            <w:tcBorders>
              <w:top w:val="nil"/>
              <w:left w:val="nil"/>
              <w:bottom w:val="single" w:color="auto" w:sz="8" w:space="0"/>
              <w:right w:val="single" w:color="auto" w:sz="8" w:space="0"/>
            </w:tcBorders>
            <w:vAlign w:val="center"/>
          </w:tcPr>
          <w:p>
            <w:pP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提升产业布局和规划建设水平</w:t>
            </w:r>
          </w:p>
        </w:tc>
        <w:tc>
          <w:tcPr>
            <w:tcW w:w="3118" w:type="dxa"/>
            <w:tcBorders>
              <w:top w:val="nil"/>
              <w:left w:val="nil"/>
              <w:bottom w:val="single" w:color="auto" w:sz="8" w:space="0"/>
              <w:right w:val="single" w:color="auto" w:sz="8" w:space="0"/>
            </w:tcBorders>
            <w:vAlign w:val="center"/>
          </w:tcPr>
          <w:p>
            <w:pPr>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根据现场走访情况，酌情得分。</w:t>
            </w:r>
          </w:p>
        </w:tc>
        <w:tc>
          <w:tcPr>
            <w:tcW w:w="713"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2</w:t>
            </w:r>
          </w:p>
        </w:tc>
        <w:tc>
          <w:tcPr>
            <w:tcW w:w="825" w:type="dxa"/>
            <w:tcBorders>
              <w:top w:val="nil"/>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2</w:t>
            </w:r>
          </w:p>
        </w:tc>
      </w:tr>
      <w:tr>
        <w:tblPrEx>
          <w:tblCellMar>
            <w:top w:w="0" w:type="dxa"/>
            <w:left w:w="108" w:type="dxa"/>
            <w:bottom w:w="0" w:type="dxa"/>
            <w:right w:w="108" w:type="dxa"/>
          </w:tblCellMar>
        </w:tblPrEx>
        <w:trPr>
          <w:trHeight w:val="832" w:hRule="atLeast"/>
          <w:jc w:val="center"/>
        </w:trPr>
        <w:tc>
          <w:tcPr>
            <w:tcW w:w="1255"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color w:val="000000" w:themeColor="text1"/>
                <w:kern w:val="0"/>
                <w:sz w:val="24"/>
              </w:rPr>
            </w:pPr>
          </w:p>
        </w:tc>
        <w:tc>
          <w:tcPr>
            <w:tcW w:w="1443" w:type="dxa"/>
            <w:tcBorders>
              <w:top w:val="nil"/>
              <w:left w:val="nil"/>
              <w:bottom w:val="single" w:color="auto" w:sz="4"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生态效益</w:t>
            </w:r>
          </w:p>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（7分）</w:t>
            </w:r>
          </w:p>
        </w:tc>
        <w:tc>
          <w:tcPr>
            <w:tcW w:w="1701" w:type="dxa"/>
            <w:tcBorders>
              <w:top w:val="nil"/>
              <w:left w:val="nil"/>
              <w:bottom w:val="single" w:color="auto" w:sz="4"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改善环境情况</w:t>
            </w:r>
          </w:p>
        </w:tc>
        <w:tc>
          <w:tcPr>
            <w:tcW w:w="3118"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具体事项村民满意度98%以上，得满分，每下降5个百分点，扣0.5分。</w:t>
            </w:r>
          </w:p>
        </w:tc>
        <w:tc>
          <w:tcPr>
            <w:tcW w:w="713" w:type="dxa"/>
            <w:tcBorders>
              <w:top w:val="nil"/>
              <w:left w:val="nil"/>
              <w:bottom w:val="single" w:color="auto" w:sz="4"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7</w:t>
            </w:r>
          </w:p>
        </w:tc>
        <w:tc>
          <w:tcPr>
            <w:tcW w:w="825" w:type="dxa"/>
            <w:tcBorders>
              <w:top w:val="nil"/>
              <w:left w:val="nil"/>
              <w:bottom w:val="single" w:color="auto" w:sz="4"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7</w:t>
            </w:r>
          </w:p>
        </w:tc>
      </w:tr>
      <w:tr>
        <w:tblPrEx>
          <w:tblCellMar>
            <w:top w:w="0" w:type="dxa"/>
            <w:left w:w="108" w:type="dxa"/>
            <w:bottom w:w="0" w:type="dxa"/>
            <w:right w:w="108" w:type="dxa"/>
          </w:tblCellMar>
        </w:tblPrEx>
        <w:trPr>
          <w:trHeight w:val="624" w:hRule="atLeast"/>
          <w:jc w:val="center"/>
        </w:trPr>
        <w:tc>
          <w:tcPr>
            <w:tcW w:w="1255" w:type="dxa"/>
            <w:vMerge w:val="continue"/>
            <w:tcBorders>
              <w:top w:val="nil"/>
              <w:left w:val="single" w:color="auto" w:sz="8" w:space="0"/>
              <w:bottom w:val="single" w:color="auto" w:sz="8" w:space="0"/>
              <w:right w:val="single" w:color="auto" w:sz="4" w:space="0"/>
            </w:tcBorders>
            <w:vAlign w:val="center"/>
          </w:tcPr>
          <w:p>
            <w:pPr>
              <w:widowControl/>
              <w:jc w:val="left"/>
              <w:rPr>
                <w:rFonts w:ascii="仿宋_GB2312" w:hAnsi="仿宋_GB2312" w:eastAsia="仿宋_GB2312" w:cs="仿宋_GB2312"/>
                <w:color w:val="000000" w:themeColor="text1"/>
                <w:kern w:val="0"/>
                <w:sz w:val="24"/>
              </w:rPr>
            </w:pPr>
          </w:p>
        </w:tc>
        <w:tc>
          <w:tcPr>
            <w:tcW w:w="1443" w:type="dxa"/>
            <w:vMerge w:val="restart"/>
            <w:tcBorders>
              <w:top w:val="single" w:color="auto" w:sz="4" w:space="0"/>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color w:val="000000" w:themeColor="text1"/>
                <w:spacing w:val="-10"/>
                <w:kern w:val="0"/>
                <w:sz w:val="24"/>
              </w:rPr>
            </w:pPr>
            <w:r>
              <w:rPr>
                <w:rFonts w:hint="eastAsia" w:ascii="仿宋_GB2312" w:hAnsi="仿宋_GB2312" w:eastAsia="仿宋_GB2312" w:cs="仿宋_GB2312"/>
                <w:color w:val="000000" w:themeColor="text1"/>
                <w:spacing w:val="-10"/>
                <w:kern w:val="0"/>
                <w:sz w:val="24"/>
              </w:rPr>
              <w:t>服务对象满意度</w:t>
            </w:r>
          </w:p>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（7分）</w:t>
            </w:r>
          </w:p>
        </w:tc>
        <w:tc>
          <w:tcPr>
            <w:tcW w:w="1701" w:type="dxa"/>
            <w:vMerge w:val="restart"/>
            <w:tcBorders>
              <w:top w:val="single" w:color="auto" w:sz="4" w:space="0"/>
              <w:left w:val="single" w:color="auto" w:sz="8" w:space="0"/>
              <w:bottom w:val="single" w:color="auto" w:sz="4"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服务对象满意度调查</w:t>
            </w:r>
          </w:p>
        </w:tc>
        <w:tc>
          <w:tcPr>
            <w:tcW w:w="3118" w:type="dxa"/>
            <w:vMerge w:val="restart"/>
            <w:tcBorders>
              <w:top w:val="single" w:color="auto" w:sz="4" w:space="0"/>
              <w:left w:val="single" w:color="auto" w:sz="8" w:space="0"/>
              <w:bottom w:val="single" w:color="auto" w:sz="4" w:space="0"/>
              <w:right w:val="single" w:color="auto" w:sz="8" w:space="0"/>
            </w:tcBorders>
            <w:vAlign w:val="center"/>
          </w:tcPr>
          <w:p>
            <w:pPr>
              <w:widowControl/>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满意达90%以上得6分，每下降10%扣1分，扣完为止。</w:t>
            </w:r>
          </w:p>
        </w:tc>
        <w:tc>
          <w:tcPr>
            <w:tcW w:w="713" w:type="dxa"/>
            <w:vMerge w:val="restart"/>
            <w:tcBorders>
              <w:top w:val="single" w:color="auto" w:sz="4" w:space="0"/>
              <w:left w:val="single" w:color="auto" w:sz="8" w:space="0"/>
              <w:bottom w:val="single" w:color="auto" w:sz="4"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6</w:t>
            </w:r>
          </w:p>
        </w:tc>
        <w:tc>
          <w:tcPr>
            <w:tcW w:w="825"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6</w:t>
            </w:r>
          </w:p>
        </w:tc>
      </w:tr>
      <w:tr>
        <w:tblPrEx>
          <w:tblCellMar>
            <w:top w:w="0" w:type="dxa"/>
            <w:left w:w="108" w:type="dxa"/>
            <w:bottom w:w="0" w:type="dxa"/>
            <w:right w:w="108" w:type="dxa"/>
          </w:tblCellMar>
        </w:tblPrEx>
        <w:trPr>
          <w:trHeight w:val="312" w:hRule="atLeast"/>
          <w:jc w:val="center"/>
        </w:trPr>
        <w:tc>
          <w:tcPr>
            <w:tcW w:w="1255" w:type="dxa"/>
            <w:vMerge w:val="continue"/>
            <w:tcBorders>
              <w:top w:val="nil"/>
              <w:left w:val="single" w:color="auto" w:sz="8" w:space="0"/>
              <w:bottom w:val="single" w:color="auto" w:sz="8" w:space="0"/>
              <w:right w:val="single" w:color="auto" w:sz="4" w:space="0"/>
            </w:tcBorders>
            <w:vAlign w:val="center"/>
          </w:tcPr>
          <w:p>
            <w:pPr>
              <w:widowControl/>
              <w:jc w:val="left"/>
              <w:rPr>
                <w:rFonts w:ascii="仿宋_GB2312" w:hAnsi="仿宋_GB2312" w:eastAsia="仿宋_GB2312" w:cs="仿宋_GB2312"/>
                <w:color w:val="000000" w:themeColor="text1"/>
                <w:kern w:val="0"/>
                <w:sz w:val="24"/>
              </w:rPr>
            </w:pPr>
          </w:p>
        </w:tc>
        <w:tc>
          <w:tcPr>
            <w:tcW w:w="1443" w:type="dxa"/>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ascii="仿宋_GB2312" w:hAnsi="仿宋_GB2312" w:eastAsia="仿宋_GB2312" w:cs="仿宋_GB2312"/>
                <w:color w:val="000000" w:themeColor="text1"/>
                <w:kern w:val="0"/>
                <w:sz w:val="24"/>
              </w:rPr>
            </w:pPr>
          </w:p>
        </w:tc>
        <w:tc>
          <w:tcPr>
            <w:tcW w:w="1701"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仿宋_GB2312" w:hAnsi="仿宋_GB2312" w:eastAsia="仿宋_GB2312" w:cs="仿宋_GB2312"/>
                <w:color w:val="000000" w:themeColor="text1"/>
                <w:kern w:val="0"/>
                <w:sz w:val="24"/>
              </w:rPr>
            </w:pPr>
          </w:p>
        </w:tc>
        <w:tc>
          <w:tcPr>
            <w:tcW w:w="3118"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仿宋_GB2312" w:hAnsi="仿宋_GB2312" w:eastAsia="仿宋_GB2312" w:cs="仿宋_GB2312"/>
                <w:color w:val="000000" w:themeColor="text1"/>
                <w:kern w:val="0"/>
                <w:sz w:val="24"/>
              </w:rPr>
            </w:pPr>
          </w:p>
        </w:tc>
        <w:tc>
          <w:tcPr>
            <w:tcW w:w="713"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ascii="仿宋_GB2312" w:hAnsi="仿宋_GB2312" w:eastAsia="仿宋_GB2312" w:cs="仿宋_GB2312"/>
                <w:color w:val="000000" w:themeColor="text1"/>
                <w:kern w:val="0"/>
                <w:sz w:val="24"/>
              </w:rPr>
            </w:pPr>
          </w:p>
        </w:tc>
        <w:tc>
          <w:tcPr>
            <w:tcW w:w="82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_GB2312" w:hAnsi="仿宋_GB2312" w:eastAsia="仿宋_GB2312" w:cs="仿宋_GB2312"/>
                <w:color w:val="000000" w:themeColor="text1"/>
                <w:kern w:val="0"/>
                <w:sz w:val="24"/>
              </w:rPr>
            </w:pPr>
          </w:p>
        </w:tc>
      </w:tr>
      <w:tr>
        <w:tblPrEx>
          <w:tblCellMar>
            <w:top w:w="0" w:type="dxa"/>
            <w:left w:w="108" w:type="dxa"/>
            <w:bottom w:w="0" w:type="dxa"/>
            <w:right w:w="108" w:type="dxa"/>
          </w:tblCellMar>
        </w:tblPrEx>
        <w:trPr>
          <w:trHeight w:val="544" w:hRule="atLeast"/>
          <w:jc w:val="center"/>
        </w:trPr>
        <w:tc>
          <w:tcPr>
            <w:tcW w:w="2698" w:type="dxa"/>
            <w:gridSpan w:val="2"/>
            <w:tcBorders>
              <w:top w:val="single" w:color="auto" w:sz="8" w:space="0"/>
              <w:left w:val="single" w:color="auto" w:sz="8" w:space="0"/>
              <w:bottom w:val="single" w:color="auto" w:sz="8" w:space="0"/>
              <w:right w:val="single" w:color="000000"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总分(100分)</w:t>
            </w:r>
          </w:p>
        </w:tc>
        <w:tc>
          <w:tcPr>
            <w:tcW w:w="6357" w:type="dxa"/>
            <w:gridSpan w:val="4"/>
            <w:tcBorders>
              <w:top w:val="single" w:color="auto" w:sz="8" w:space="0"/>
              <w:left w:val="nil"/>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93.50</w:t>
            </w:r>
          </w:p>
        </w:tc>
      </w:tr>
      <w:tr>
        <w:tblPrEx>
          <w:tblCellMar>
            <w:top w:w="0" w:type="dxa"/>
            <w:left w:w="108" w:type="dxa"/>
            <w:bottom w:w="0" w:type="dxa"/>
            <w:right w:w="108" w:type="dxa"/>
          </w:tblCellMar>
        </w:tblPrEx>
        <w:trPr>
          <w:trHeight w:val="836" w:hRule="atLeast"/>
          <w:jc w:val="center"/>
        </w:trPr>
        <w:tc>
          <w:tcPr>
            <w:tcW w:w="2698" w:type="dxa"/>
            <w:gridSpan w:val="2"/>
            <w:tcBorders>
              <w:top w:val="single" w:color="auto" w:sz="8" w:space="0"/>
              <w:left w:val="single" w:color="auto" w:sz="8" w:space="0"/>
              <w:bottom w:val="single" w:color="auto" w:sz="8" w:space="0"/>
              <w:right w:val="single" w:color="000000" w:sz="8" w:space="0"/>
            </w:tcBorders>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备注</w:t>
            </w:r>
          </w:p>
        </w:tc>
        <w:tc>
          <w:tcPr>
            <w:tcW w:w="6357" w:type="dxa"/>
            <w:gridSpan w:val="4"/>
            <w:tcBorders>
              <w:top w:val="single" w:color="auto" w:sz="8" w:space="0"/>
              <w:left w:val="nil"/>
              <w:bottom w:val="single" w:color="auto" w:sz="8" w:space="0"/>
              <w:right w:val="single" w:color="auto" w:sz="8" w:space="0"/>
            </w:tcBorders>
            <w:vAlign w:val="center"/>
          </w:tcPr>
          <w:p>
            <w:pPr>
              <w:widowControl/>
              <w:jc w:val="left"/>
              <w:rPr>
                <w:rFonts w:ascii="仿宋_GB2312" w:hAnsi="仿宋_GB2312" w:eastAsia="仿宋_GB2312" w:cs="仿宋_GB2312"/>
                <w:color w:val="000000" w:themeColor="text1"/>
                <w:kern w:val="0"/>
                <w:sz w:val="24"/>
              </w:rPr>
            </w:pPr>
            <w:r>
              <w:rPr>
                <w:rFonts w:hint="eastAsia" w:ascii="仿宋_GB2312" w:hAnsi="宋体" w:eastAsia="仿宋_GB2312" w:cs="宋体"/>
                <w:kern w:val="0"/>
                <w:sz w:val="24"/>
                <w:szCs w:val="24"/>
              </w:rPr>
              <w:t>根据工作实际情况具体细化设置三级指标，并设定评分标准和分值（可参考绩效评价指标体系及使用指南）。</w:t>
            </w:r>
          </w:p>
        </w:tc>
      </w:tr>
      <w:tr>
        <w:tblPrEx>
          <w:tblCellMar>
            <w:top w:w="0" w:type="dxa"/>
            <w:left w:w="108" w:type="dxa"/>
            <w:bottom w:w="0" w:type="dxa"/>
            <w:right w:w="108" w:type="dxa"/>
          </w:tblCellMar>
        </w:tblPrEx>
        <w:trPr>
          <w:trHeight w:val="534" w:hRule="atLeast"/>
          <w:jc w:val="center"/>
        </w:trPr>
        <w:tc>
          <w:tcPr>
            <w:tcW w:w="2698"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项目评价等级</w:t>
            </w:r>
          </w:p>
        </w:tc>
        <w:tc>
          <w:tcPr>
            <w:tcW w:w="6357" w:type="dxa"/>
            <w:gridSpan w:val="4"/>
            <w:tcBorders>
              <w:top w:val="single" w:color="auto" w:sz="8" w:space="0"/>
              <w:left w:val="nil"/>
              <w:bottom w:val="single" w:color="auto" w:sz="8" w:space="0"/>
              <w:right w:val="single" w:color="auto" w:sz="8" w:space="0"/>
            </w:tcBorders>
            <w:shd w:val="clear" w:color="auto" w:fill="auto"/>
            <w:vAlign w:val="center"/>
          </w:tcPr>
          <w:p>
            <w:pPr>
              <w:widowControl/>
              <w:jc w:val="left"/>
              <w:rPr>
                <w:rFonts w:ascii="仿宋_GB2312" w:hAnsi="仿宋_GB2312" w:eastAsia="仿宋_GB2312" w:cs="仿宋_GB2312"/>
                <w:color w:val="000000" w:themeColor="text1"/>
                <w:kern w:val="0"/>
                <w:sz w:val="24"/>
              </w:rPr>
            </w:pPr>
            <w:r>
              <w:rPr>
                <w:rFonts w:hint="eastAsia" w:ascii="仿宋_GB2312" w:hAnsi="仿宋_GB2312" w:eastAsia="仿宋_GB2312" w:cs="仿宋_GB2312"/>
                <w:color w:val="000000" w:themeColor="text1"/>
                <w:kern w:val="0"/>
                <w:sz w:val="24"/>
              </w:rPr>
              <w:t xml:space="preserve">√□优秀         □良好         □合格         □不合格   </w:t>
            </w:r>
          </w:p>
        </w:tc>
      </w:tr>
      <w:tr>
        <w:tblPrEx>
          <w:tblCellMar>
            <w:top w:w="0" w:type="dxa"/>
            <w:left w:w="108" w:type="dxa"/>
            <w:bottom w:w="0" w:type="dxa"/>
            <w:right w:w="108" w:type="dxa"/>
          </w:tblCellMar>
        </w:tblPrEx>
        <w:trPr>
          <w:trHeight w:val="557" w:hRule="atLeast"/>
          <w:jc w:val="center"/>
        </w:trPr>
        <w:tc>
          <w:tcPr>
            <w:tcW w:w="9055" w:type="dxa"/>
            <w:gridSpan w:val="6"/>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备注：分数S：优秀：S ≥ 90；良好：90 ＞ S ≥ 75；合格：75 ＞ S ≥ 60；不合格：S ＜ 60</w:t>
            </w:r>
          </w:p>
        </w:tc>
      </w:tr>
      <w:bookmarkEnd w:id="4"/>
    </w:tbl>
    <w:p>
      <w:pPr>
        <w:pStyle w:val="2"/>
        <w:tabs>
          <w:tab w:val="center" w:pos="4153"/>
          <w:tab w:val="right" w:pos="8306"/>
        </w:tabs>
        <w:snapToGrid w:val="0"/>
        <w:spacing w:before="0" w:after="0" w:line="360" w:lineRule="auto"/>
        <w:ind w:firstLine="643" w:firstLineChars="200"/>
        <w:rPr>
          <w:rFonts w:ascii="楷体" w:hAnsi="楷体" w:eastAsia="楷体" w:cs="楷体"/>
          <w:kern w:val="0"/>
          <w:sz w:val="32"/>
          <w:szCs w:val="32"/>
        </w:rPr>
      </w:pPr>
      <w:r>
        <w:rPr>
          <w:rFonts w:hint="eastAsia" w:ascii="楷体" w:hAnsi="楷体" w:eastAsia="楷体" w:cs="楷体"/>
          <w:kern w:val="0"/>
          <w:sz w:val="32"/>
          <w:szCs w:val="32"/>
        </w:rPr>
        <w:t>（三）项目绩效评价指标扣分说明</w:t>
      </w:r>
    </w:p>
    <w:p>
      <w:pPr>
        <w:widowControl/>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项目绩效评价指标体系总分100分，本项目实际得分93.5分。</w:t>
      </w:r>
    </w:p>
    <w:p>
      <w:pPr>
        <w:widowControl/>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其中：</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资金投入</w:t>
      </w:r>
      <w:r>
        <w:rPr>
          <w:rFonts w:hint="eastAsia" w:ascii="仿宋_GB2312" w:hAnsi="仿宋_GB2312" w:eastAsia="仿宋_GB2312" w:cs="仿宋_GB2312"/>
          <w:sz w:val="32"/>
          <w:szCs w:val="32"/>
        </w:rPr>
        <w:t>（分值为8分</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themeColor="text1"/>
          <w:sz w:val="32"/>
          <w:szCs w:val="32"/>
        </w:rPr>
        <w:t>投入中，政策落实情况良好，但支出进度较慢，存在一定的结余，</w:t>
      </w:r>
      <w:r>
        <w:rPr>
          <w:rFonts w:hint="eastAsia" w:ascii="仿宋_GB2312" w:hAnsi="仿宋_GB2312" w:eastAsia="仿宋_GB2312" w:cs="仿宋_GB2312"/>
          <w:kern w:val="0"/>
          <w:sz w:val="32"/>
          <w:szCs w:val="32"/>
        </w:rPr>
        <w:t>扣1分，得分7分。</w:t>
      </w:r>
    </w:p>
    <w:p>
      <w:pPr>
        <w:snapToGrid w:val="0"/>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组织实施（分值为8分）：因在业务管理方面缺少对合同管理、事前评估、事后验收的相关规定，扣1分，得7分；</w:t>
      </w:r>
    </w:p>
    <w:p>
      <w:pPr>
        <w:snapToGrid w:val="0"/>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资金管理（分值为12分）：因财务管理方面缺少对支付资金的分配管理办法，存在部分公用支出挤占专项、采购程序不规范的情况，在一定程度上影响了项目各方面效益的实现。扣4分，得分为8分。</w:t>
      </w:r>
    </w:p>
    <w:p>
      <w:pPr>
        <w:snapToGrid w:val="0"/>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社会效益（分值8分）：应加强村民对卫生文明的宣传教育，村民环保意识的提升和卫生习惯的改善项0.5分，得7.5分。</w:t>
      </w:r>
    </w:p>
    <w:p>
      <w:pPr>
        <w:pStyle w:val="2"/>
        <w:tabs>
          <w:tab w:val="center" w:pos="4153"/>
          <w:tab w:val="right" w:pos="8306"/>
        </w:tabs>
        <w:snapToGrid w:val="0"/>
        <w:spacing w:before="0" w:after="0" w:line="360" w:lineRule="auto"/>
        <w:ind w:firstLine="643" w:firstLineChars="200"/>
        <w:rPr>
          <w:rFonts w:ascii="楷体" w:hAnsi="楷体" w:eastAsia="楷体" w:cs="楷体"/>
          <w:kern w:val="0"/>
          <w:sz w:val="32"/>
          <w:szCs w:val="32"/>
        </w:rPr>
      </w:pPr>
      <w:r>
        <w:rPr>
          <w:rFonts w:hint="eastAsia" w:ascii="楷体" w:hAnsi="楷体" w:eastAsia="楷体" w:cs="楷体"/>
          <w:kern w:val="0"/>
          <w:sz w:val="32"/>
          <w:szCs w:val="32"/>
        </w:rPr>
        <w:t>（四）服务对象满意度指标调查结果</w:t>
      </w:r>
    </w:p>
    <w:p>
      <w:pPr>
        <w:snapToGrid w:val="0"/>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kern w:val="0"/>
          <w:sz w:val="32"/>
          <w:szCs w:val="32"/>
        </w:rPr>
        <w:t>洛江区美丽乡村建设专项资金绩效评价</w:t>
      </w:r>
      <w:r>
        <w:rPr>
          <w:rFonts w:hint="eastAsia" w:ascii="仿宋_GB2312" w:hAnsi="仿宋_GB2312" w:eastAsia="仿宋_GB2312" w:cs="仿宋_GB2312"/>
          <w:sz w:val="32"/>
          <w:szCs w:val="32"/>
        </w:rPr>
        <w:t>过程中，评价小组针对</w:t>
      </w:r>
      <w:r>
        <w:rPr>
          <w:rFonts w:hint="eastAsia" w:ascii="仿宋_GB2312" w:hAnsi="仿宋_GB2312" w:eastAsia="仿宋_GB2312" w:cs="仿宋_GB2312"/>
          <w:kern w:val="0"/>
          <w:sz w:val="32"/>
          <w:szCs w:val="32"/>
        </w:rPr>
        <w:t>服务对象满意度</w:t>
      </w:r>
      <w:r>
        <w:rPr>
          <w:rFonts w:hint="eastAsia" w:ascii="仿宋_GB2312" w:hAnsi="仿宋_GB2312" w:eastAsia="仿宋_GB2312" w:cs="仿宋_GB2312"/>
          <w:color w:val="000000"/>
          <w:kern w:val="0"/>
          <w:sz w:val="32"/>
          <w:szCs w:val="32"/>
        </w:rPr>
        <w:t>这项指标，以调查问卷的形式进行抽样调查，合计发出60份调查问卷，回收60份有效问卷，由调查问卷（见附件1）统计数据获得</w:t>
      </w:r>
      <w:r>
        <w:rPr>
          <w:rFonts w:hint="eastAsia" w:ascii="仿宋_GB2312" w:hAnsi="仿宋_GB2312" w:eastAsia="仿宋_GB2312" w:cs="仿宋_GB2312"/>
          <w:color w:val="000000"/>
          <w:sz w:val="32"/>
          <w:szCs w:val="32"/>
        </w:rPr>
        <w:t>满意度调查结果统计如下表：</w:t>
      </w:r>
    </w:p>
    <w:tbl>
      <w:tblPr>
        <w:tblStyle w:val="8"/>
        <w:tblW w:w="8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8"/>
        <w:gridCol w:w="1920"/>
        <w:gridCol w:w="1781"/>
        <w:gridCol w:w="1614"/>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2308" w:type="dxa"/>
            <w:tcBorders>
              <w:tl2br w:val="single" w:color="auto" w:sz="4" w:space="0"/>
            </w:tcBorders>
          </w:tcPr>
          <w:p>
            <w:pPr>
              <w:ind w:firstLine="1200" w:firstLineChars="500"/>
              <w:rPr>
                <w:rFonts w:ascii="仿宋_GB2312" w:hAnsi="仿宋_GB2312" w:eastAsia="仿宋_GB2312" w:cs="仿宋_GB2312"/>
                <w:sz w:val="24"/>
              </w:rPr>
            </w:pPr>
          </w:p>
          <w:p>
            <w:pPr>
              <w:ind w:firstLine="1440" w:firstLineChars="600"/>
              <w:rPr>
                <w:rFonts w:ascii="仿宋_GB2312" w:hAnsi="仿宋_GB2312" w:eastAsia="仿宋_GB2312" w:cs="仿宋_GB2312"/>
                <w:sz w:val="24"/>
              </w:rPr>
            </w:pPr>
            <w:r>
              <w:rPr>
                <w:rFonts w:hint="eastAsia" w:ascii="仿宋_GB2312" w:hAnsi="仿宋_GB2312" w:eastAsia="仿宋_GB2312" w:cs="仿宋_GB2312"/>
                <w:sz w:val="24"/>
              </w:rPr>
              <w:t>数量</w:t>
            </w:r>
          </w:p>
          <w:p>
            <w:pPr>
              <w:ind w:firstLine="360" w:firstLineChars="150"/>
              <w:rPr>
                <w:rFonts w:ascii="仿宋_GB2312" w:hAnsi="仿宋_GB2312" w:eastAsia="仿宋_GB2312" w:cs="仿宋_GB2312"/>
                <w:sz w:val="24"/>
              </w:rPr>
            </w:pPr>
            <w:r>
              <w:rPr>
                <w:rFonts w:hint="eastAsia" w:ascii="仿宋_GB2312" w:hAnsi="仿宋_GB2312" w:eastAsia="仿宋_GB2312" w:cs="仿宋_GB2312"/>
                <w:sz w:val="24"/>
              </w:rPr>
              <w:t>项目</w:t>
            </w:r>
            <w:r>
              <w:rPr>
                <w:rFonts w:hint="eastAsia" w:ascii="仿宋_GB2312" w:hAnsi="仿宋_GB2312" w:eastAsia="仿宋_GB2312" w:cs="仿宋_GB2312"/>
                <w:sz w:val="24"/>
              </w:rPr>
              <w:tab/>
            </w:r>
          </w:p>
        </w:tc>
        <w:tc>
          <w:tcPr>
            <w:tcW w:w="1920" w:type="dxa"/>
          </w:tcPr>
          <w:p>
            <w:pPr>
              <w:ind w:left="480" w:hanging="480" w:hangingChars="200"/>
              <w:rPr>
                <w:rFonts w:ascii="仿宋_GB2312" w:hAnsi="仿宋_GB2312" w:eastAsia="仿宋_GB2312" w:cs="仿宋_GB2312"/>
                <w:sz w:val="24"/>
              </w:rPr>
            </w:pPr>
          </w:p>
          <w:p>
            <w:pPr>
              <w:ind w:left="465" w:leftChars="50" w:hanging="360" w:hangingChars="150"/>
              <w:rPr>
                <w:rFonts w:ascii="仿宋_GB2312" w:hAnsi="仿宋_GB2312" w:eastAsia="仿宋_GB2312" w:cs="仿宋_GB2312"/>
                <w:sz w:val="24"/>
              </w:rPr>
            </w:pPr>
            <w:r>
              <w:rPr>
                <w:rFonts w:hint="eastAsia" w:ascii="仿宋_GB2312" w:hAnsi="仿宋_GB2312" w:eastAsia="仿宋_GB2312" w:cs="仿宋_GB2312"/>
                <w:sz w:val="24"/>
              </w:rPr>
              <w:t>满意或比较满意（份）</w:t>
            </w:r>
          </w:p>
        </w:tc>
        <w:tc>
          <w:tcPr>
            <w:tcW w:w="1781" w:type="dxa"/>
          </w:tcPr>
          <w:p>
            <w:pPr>
              <w:ind w:left="360" w:hanging="360" w:hangingChars="150"/>
              <w:rPr>
                <w:rFonts w:ascii="仿宋_GB2312" w:hAnsi="仿宋_GB2312" w:eastAsia="仿宋_GB2312" w:cs="仿宋_GB2312"/>
                <w:sz w:val="24"/>
              </w:rPr>
            </w:pPr>
          </w:p>
          <w:p>
            <w:pPr>
              <w:ind w:left="480" w:hanging="480" w:hangingChars="200"/>
              <w:rPr>
                <w:rFonts w:ascii="仿宋_GB2312" w:hAnsi="仿宋_GB2312" w:eastAsia="仿宋_GB2312" w:cs="仿宋_GB2312"/>
                <w:sz w:val="24"/>
              </w:rPr>
            </w:pPr>
            <w:r>
              <w:rPr>
                <w:rFonts w:hint="eastAsia" w:ascii="仿宋_GB2312" w:hAnsi="仿宋_GB2312" w:eastAsia="仿宋_GB2312" w:cs="仿宋_GB2312"/>
                <w:sz w:val="24"/>
              </w:rPr>
              <w:t>不满意或未填（份）</w:t>
            </w:r>
          </w:p>
        </w:tc>
        <w:tc>
          <w:tcPr>
            <w:tcW w:w="1614" w:type="dxa"/>
          </w:tcPr>
          <w:p>
            <w:pPr>
              <w:rPr>
                <w:rFonts w:ascii="仿宋_GB2312" w:hAnsi="仿宋_GB2312" w:eastAsia="仿宋_GB2312" w:cs="仿宋_GB2312"/>
                <w:sz w:val="24"/>
              </w:rPr>
            </w:pP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有效问卷</w:t>
            </w:r>
          </w:p>
          <w:p>
            <w:pPr>
              <w:ind w:firstLine="360" w:firstLineChars="150"/>
              <w:rPr>
                <w:rFonts w:ascii="仿宋_GB2312" w:hAnsi="仿宋_GB2312" w:eastAsia="仿宋_GB2312" w:cs="仿宋_GB2312"/>
                <w:sz w:val="24"/>
              </w:rPr>
            </w:pPr>
            <w:r>
              <w:rPr>
                <w:rFonts w:hint="eastAsia" w:ascii="仿宋_GB2312" w:hAnsi="仿宋_GB2312" w:eastAsia="仿宋_GB2312" w:cs="仿宋_GB2312"/>
                <w:sz w:val="24"/>
              </w:rPr>
              <w:t>（份）</w:t>
            </w:r>
          </w:p>
        </w:tc>
        <w:tc>
          <w:tcPr>
            <w:tcW w:w="1347" w:type="dxa"/>
          </w:tcPr>
          <w:p>
            <w:pP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30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对专项资金的总体评价是否满意</w:t>
            </w:r>
          </w:p>
        </w:tc>
        <w:tc>
          <w:tcPr>
            <w:tcW w:w="1920" w:type="dxa"/>
          </w:tcPr>
          <w:p>
            <w:pPr>
              <w:rPr>
                <w:rFonts w:ascii="仿宋_GB2312" w:hAnsi="仿宋_GB2312" w:eastAsia="仿宋_GB2312" w:cs="仿宋_GB2312"/>
                <w:sz w:val="24"/>
              </w:rPr>
            </w:pPr>
          </w:p>
          <w:p>
            <w:pPr>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60</w:t>
            </w:r>
          </w:p>
        </w:tc>
        <w:tc>
          <w:tcPr>
            <w:tcW w:w="1781" w:type="dxa"/>
          </w:tcPr>
          <w:p>
            <w:pPr>
              <w:rPr>
                <w:rFonts w:ascii="仿宋_GB2312" w:hAnsi="仿宋_GB2312" w:eastAsia="仿宋_GB2312" w:cs="仿宋_GB2312"/>
                <w:sz w:val="24"/>
              </w:rPr>
            </w:pPr>
          </w:p>
          <w:p>
            <w:pPr>
              <w:ind w:firstLine="840" w:firstLineChars="350"/>
              <w:rPr>
                <w:rFonts w:ascii="仿宋_GB2312" w:hAnsi="仿宋_GB2312" w:eastAsia="仿宋_GB2312" w:cs="仿宋_GB2312"/>
                <w:sz w:val="24"/>
              </w:rPr>
            </w:pPr>
            <w:r>
              <w:rPr>
                <w:rFonts w:hint="eastAsia" w:ascii="仿宋_GB2312" w:hAnsi="仿宋_GB2312" w:eastAsia="仿宋_GB2312" w:cs="仿宋_GB2312"/>
                <w:sz w:val="24"/>
              </w:rPr>
              <w:t>0</w:t>
            </w:r>
          </w:p>
        </w:tc>
        <w:tc>
          <w:tcPr>
            <w:tcW w:w="1614" w:type="dxa"/>
          </w:tcPr>
          <w:p>
            <w:pPr>
              <w:rPr>
                <w:rFonts w:ascii="仿宋_GB2312" w:hAnsi="仿宋_GB2312" w:eastAsia="仿宋_GB2312" w:cs="仿宋_GB2312"/>
                <w:sz w:val="24"/>
              </w:rPr>
            </w:pPr>
          </w:p>
          <w:p>
            <w:pPr>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60</w:t>
            </w:r>
          </w:p>
        </w:tc>
        <w:tc>
          <w:tcPr>
            <w:tcW w:w="1347" w:type="dxa"/>
          </w:tcPr>
          <w:p>
            <w:pPr>
              <w:rPr>
                <w:rFonts w:ascii="仿宋_GB2312" w:hAnsi="仿宋_GB2312" w:eastAsia="仿宋_GB2312" w:cs="仿宋_GB2312"/>
                <w:sz w:val="24"/>
              </w:rPr>
            </w:pPr>
          </w:p>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r>
    </w:tbl>
    <w:p>
      <w:pPr>
        <w:snapToGrid w:val="0"/>
        <w:spacing w:line="360" w:lineRule="auto"/>
        <w:ind w:firstLine="200" w:firstLineChars="200"/>
        <w:rPr>
          <w:rFonts w:ascii="仿宋_GB2312" w:hAnsi="仿宋_GB2312" w:eastAsia="仿宋_GB2312" w:cs="仿宋_GB2312"/>
          <w:color w:val="000000"/>
          <w:kern w:val="0"/>
          <w:sz w:val="10"/>
          <w:szCs w:val="10"/>
        </w:rPr>
      </w:pPr>
    </w:p>
    <w:p>
      <w:pPr>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在60份有效调查问卷中，</w:t>
      </w:r>
      <w:r>
        <w:rPr>
          <w:rFonts w:hint="eastAsia" w:ascii="仿宋_GB2312" w:hAnsi="仿宋_GB2312" w:eastAsia="仿宋_GB2312" w:cs="仿宋_GB2312"/>
          <w:color w:val="000000"/>
          <w:sz w:val="32"/>
          <w:szCs w:val="32"/>
        </w:rPr>
        <w:t>项目对象对该项工作持“满意”态度达100%。</w:t>
      </w:r>
    </w:p>
    <w:p>
      <w:pPr>
        <w:snapToGrid w:val="0"/>
        <w:spacing w:line="360" w:lineRule="auto"/>
        <w:ind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lang w:eastAsia="zh-CN"/>
        </w:rPr>
        <w:t>（五）</w:t>
      </w:r>
      <w:r>
        <w:rPr>
          <w:rFonts w:hint="eastAsia" w:ascii="楷体" w:hAnsi="楷体" w:eastAsia="楷体" w:cs="楷体"/>
          <w:b/>
          <w:bCs/>
          <w:color w:val="000000"/>
          <w:sz w:val="32"/>
          <w:szCs w:val="32"/>
        </w:rPr>
        <w:t>项目绩效评价结论</w:t>
      </w:r>
    </w:p>
    <w:p>
      <w:pPr>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通过对洛江区美丽乡村建设专项资金项目进行深入调研，评价小组认为该项目的实施，基本达到了预期的绩效目标，取得了良好的社会效益。为实现洛江区美丽乡村建设，洛江区财政给予配套资金补助1000万元,该项配套资金的到达，促进了乡村振兴项目建设工作的开展。通过</w:t>
      </w:r>
      <w:r>
        <w:rPr>
          <w:rFonts w:hint="eastAsia" w:ascii="仿宋_GB2312" w:hAnsi="仿宋_GB2312" w:eastAsia="仿宋_GB2312" w:cs="仿宋_GB2312"/>
          <w:color w:val="000000"/>
          <w:sz w:val="32"/>
          <w:szCs w:val="32"/>
          <w:lang w:eastAsia="zh-CN"/>
        </w:rPr>
        <w:t>洛江区</w:t>
      </w:r>
      <w:r>
        <w:rPr>
          <w:rFonts w:hint="eastAsia" w:ascii="仿宋_GB2312" w:hAnsi="仿宋_GB2312" w:eastAsia="仿宋_GB2312" w:cs="仿宋_GB2312"/>
          <w:color w:val="000000"/>
          <w:sz w:val="32"/>
          <w:szCs w:val="32"/>
        </w:rPr>
        <w:t>农</w:t>
      </w:r>
      <w:r>
        <w:rPr>
          <w:rFonts w:hint="eastAsia" w:ascii="仿宋_GB2312" w:hAnsi="仿宋_GB2312" w:eastAsia="仿宋_GB2312" w:cs="仿宋_GB2312"/>
          <w:color w:val="000000"/>
          <w:sz w:val="32"/>
          <w:szCs w:val="32"/>
          <w:lang w:eastAsia="zh-CN"/>
        </w:rPr>
        <w:t>业农村和</w:t>
      </w:r>
      <w:r>
        <w:rPr>
          <w:rFonts w:hint="eastAsia" w:ascii="仿宋_GB2312" w:hAnsi="仿宋_GB2312" w:eastAsia="仿宋_GB2312" w:cs="仿宋_GB2312"/>
          <w:color w:val="000000"/>
          <w:sz w:val="32"/>
          <w:szCs w:val="32"/>
        </w:rPr>
        <w:t>水</w:t>
      </w:r>
      <w:r>
        <w:rPr>
          <w:rFonts w:hint="eastAsia" w:ascii="仿宋_GB2312" w:hAnsi="仿宋_GB2312" w:eastAsia="仿宋_GB2312" w:cs="仿宋_GB2312"/>
          <w:color w:val="000000"/>
          <w:sz w:val="32"/>
          <w:szCs w:val="32"/>
          <w:lang w:eastAsia="zh-CN"/>
        </w:rPr>
        <w:t>务</w:t>
      </w:r>
      <w:r>
        <w:rPr>
          <w:rFonts w:hint="eastAsia" w:ascii="仿宋_GB2312" w:hAnsi="仿宋_GB2312" w:eastAsia="仿宋_GB2312" w:cs="仿宋_GB2312"/>
          <w:color w:val="000000"/>
          <w:sz w:val="32"/>
          <w:szCs w:val="32"/>
        </w:rPr>
        <w:t>局领导的精心指导，秉承“不忘初心、牢记使命、真干实为”扎实推进乡村振兴项目工作,使得建设项目的效果得以良好的呈现，各项工作保质保量完成，进一步提升了洛江区乡村的面貌、方便和改善人们的出行条件，美化、净化了生活环境、提高了生活质量；保障了农民权益、民主管理、民生和谐的需要，保护和传承文化，改善农村精神文明，提高农民素质和新技能，促进自身发展，使得建设美丽洛江不是梦，建设</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谐洛江不只是口号，因为绿水青山就在眼前！</w:t>
      </w:r>
    </w:p>
    <w:p>
      <w:pPr>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通过审慎和科学评估，2019年度洛江区美丽乡村建设专项资金绩效评价得分93.5分，评价等级为优秀。</w:t>
      </w:r>
    </w:p>
    <w:p>
      <w:pPr>
        <w:snapToGrid w:val="0"/>
        <w:spacing w:line="360" w:lineRule="auto"/>
        <w:ind w:firstLine="643" w:firstLineChars="200"/>
        <w:rPr>
          <w:rFonts w:ascii="黑体" w:hAnsi="黑体" w:eastAsia="黑体" w:cs="黑体"/>
          <w:b/>
          <w:bCs/>
          <w:sz w:val="32"/>
          <w:szCs w:val="32"/>
        </w:rPr>
      </w:pPr>
      <w:r>
        <w:rPr>
          <w:rFonts w:hint="eastAsia" w:ascii="黑体" w:hAnsi="黑体" w:eastAsia="黑体" w:cs="黑体"/>
          <w:b/>
          <w:bCs/>
          <w:sz w:val="32"/>
          <w:szCs w:val="32"/>
        </w:rPr>
        <w:t>三、存在问题</w:t>
      </w:r>
    </w:p>
    <w:p>
      <w:pPr>
        <w:snapToGrid w:val="0"/>
        <w:spacing w:line="360" w:lineRule="auto"/>
        <w:ind w:firstLine="640" w:firstLineChars="200"/>
        <w:rPr>
          <w:rFonts w:ascii="楷体_GB2312" w:hAnsi="仿宋_GB2312" w:eastAsia="楷体_GB2312" w:cs="仿宋_GB2312"/>
          <w:b/>
          <w:bCs/>
          <w:sz w:val="32"/>
          <w:szCs w:val="32"/>
        </w:rPr>
      </w:pPr>
      <w:r>
        <w:rPr>
          <w:rFonts w:hint="eastAsia" w:ascii="楷体_GB2312" w:hAnsi="仿宋_GB2312" w:eastAsia="楷体_GB2312" w:cs="仿宋_GB2312"/>
          <w:sz w:val="32"/>
          <w:szCs w:val="32"/>
        </w:rPr>
        <w:t>一是</w:t>
      </w:r>
      <w:r>
        <w:rPr>
          <w:rFonts w:hint="eastAsia" w:ascii="仿宋_GB2312" w:eastAsia="仿宋_GB2312"/>
          <w:sz w:val="32"/>
          <w:szCs w:val="32"/>
        </w:rPr>
        <w:t>农业生产经营方式仍然较为粗放，农业产业链</w:t>
      </w:r>
      <w:r>
        <w:rPr>
          <w:rFonts w:ascii="仿宋_GB2312" w:eastAsia="仿宋_GB2312"/>
          <w:sz w:val="32"/>
          <w:szCs w:val="32"/>
        </w:rPr>
        <w:t>拓展不够</w:t>
      </w:r>
      <w:r>
        <w:rPr>
          <w:rFonts w:hint="eastAsia" w:ascii="仿宋_GB2312" w:eastAsia="仿宋_GB2312"/>
          <w:sz w:val="32"/>
          <w:szCs w:val="32"/>
        </w:rPr>
        <w:t>，农产品附加值较低。薄弱村人口、产业、基础设施等资源缺失，大部分村的村财收入有限，自身的“造血”功能不强，缺乏稳定的村财收入和建设资金保障，壮大村集体经济困难</w:t>
      </w:r>
      <w:r>
        <w:rPr>
          <w:rFonts w:hint="eastAsia" w:ascii="楷体_GB2312" w:hAnsi="仿宋_GB2312" w:eastAsia="楷体_GB2312" w:cs="仿宋_GB2312"/>
          <w:b/>
          <w:bCs/>
          <w:sz w:val="32"/>
          <w:szCs w:val="32"/>
        </w:rPr>
        <w:t>。</w:t>
      </w:r>
    </w:p>
    <w:p>
      <w:pPr>
        <w:snapToGrid w:val="0"/>
        <w:spacing w:line="360" w:lineRule="auto"/>
        <w:ind w:firstLine="640" w:firstLineChars="200"/>
        <w:rPr>
          <w:rFonts w:ascii="仿宋_GB2312" w:eastAsia="仿宋_GB2312"/>
          <w:sz w:val="32"/>
          <w:szCs w:val="32"/>
        </w:rPr>
      </w:pPr>
      <w:r>
        <w:rPr>
          <w:rFonts w:hint="eastAsia" w:ascii="楷体_GB2312" w:hAnsi="仿宋_GB2312" w:eastAsia="楷体_GB2312" w:cs="仿宋_GB2312"/>
          <w:sz w:val="32"/>
          <w:szCs w:val="32"/>
        </w:rPr>
        <w:t>二是</w:t>
      </w:r>
      <w:r>
        <w:rPr>
          <w:rFonts w:hint="eastAsia" w:ascii="仿宋_GB2312" w:eastAsia="仿宋_GB2312"/>
          <w:sz w:val="32"/>
          <w:szCs w:val="32"/>
        </w:rPr>
        <w:t>农村基础设施仍较为薄弱，农村教育、医疗卫生服务等公共服务水平不高。</w:t>
      </w:r>
    </w:p>
    <w:p>
      <w:pPr>
        <w:snapToGrid w:val="0"/>
        <w:spacing w:line="360" w:lineRule="auto"/>
        <w:ind w:firstLine="640" w:firstLineChars="200"/>
        <w:rPr>
          <w:rFonts w:ascii="仿宋_GB2312" w:eastAsia="仿宋_GB2312"/>
          <w:sz w:val="32"/>
          <w:szCs w:val="32"/>
        </w:rPr>
      </w:pPr>
      <w:r>
        <w:rPr>
          <w:rFonts w:hint="eastAsia" w:ascii="楷体_GB2312" w:hAnsi="仿宋_GB2312" w:eastAsia="楷体_GB2312" w:cs="仿宋_GB2312"/>
          <w:sz w:val="32"/>
          <w:szCs w:val="32"/>
        </w:rPr>
        <w:t>三是</w:t>
      </w:r>
      <w:r>
        <w:rPr>
          <w:rFonts w:hint="eastAsia" w:ascii="仿宋_GB2312" w:eastAsia="仿宋_GB2312"/>
          <w:sz w:val="32"/>
          <w:szCs w:val="32"/>
        </w:rPr>
        <w:t>农村人居环境整治存在短板。乡村环境卫生脏乱存在返潮现象，仍存在一些卫生死角。部分村容村貌建设只停留在一般化水平，特色、亮点不多。</w:t>
      </w:r>
    </w:p>
    <w:p>
      <w:pPr>
        <w:pStyle w:val="2"/>
        <w:snapToGrid w:val="0"/>
        <w:spacing w:before="0" w:after="0" w:line="360" w:lineRule="auto"/>
        <w:ind w:firstLine="643" w:firstLineChars="200"/>
        <w:rPr>
          <w:rFonts w:ascii="黑体" w:hAnsi="黑体" w:eastAsia="黑体" w:cs="黑体"/>
          <w:kern w:val="0"/>
          <w:sz w:val="32"/>
          <w:szCs w:val="32"/>
        </w:rPr>
      </w:pPr>
      <w:r>
        <w:rPr>
          <w:rFonts w:hint="eastAsia" w:ascii="黑体" w:hAnsi="黑体" w:eastAsia="黑体" w:cs="黑体"/>
          <w:kern w:val="0"/>
          <w:sz w:val="32"/>
          <w:szCs w:val="32"/>
        </w:rPr>
        <w:t>四、</w:t>
      </w:r>
      <w:r>
        <w:rPr>
          <w:rFonts w:hint="eastAsia" w:ascii="黑体" w:hAnsi="黑体" w:eastAsia="黑体" w:cs="黑体"/>
          <w:kern w:val="0"/>
          <w:sz w:val="32"/>
          <w:szCs w:val="32"/>
          <w:lang w:eastAsia="zh-CN"/>
        </w:rPr>
        <w:t>工作</w:t>
      </w:r>
      <w:r>
        <w:rPr>
          <w:rFonts w:hint="eastAsia" w:ascii="黑体" w:hAnsi="黑体" w:eastAsia="黑体" w:cs="黑体"/>
          <w:kern w:val="0"/>
          <w:sz w:val="32"/>
          <w:szCs w:val="32"/>
        </w:rPr>
        <w:t>建议</w:t>
      </w:r>
      <w:bookmarkStart w:id="5" w:name="_Hlk495159573"/>
    </w:p>
    <w:bookmarkEnd w:id="5"/>
    <w:p>
      <w:pPr>
        <w:snapToGrid w:val="0"/>
        <w:spacing w:line="360" w:lineRule="auto"/>
        <w:ind w:firstLine="643" w:firstLineChars="200"/>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(一)编制预算方面</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一是该项资金对于社会主义新农村及美丽中国建设具有重要意义,建议保留该项目并加大扶持力度</w:t>
      </w:r>
      <w:r>
        <w:rPr>
          <w:rFonts w:hint="eastAsia" w:ascii="仿宋_GB2312" w:hAnsi="仿宋_GB2312" w:eastAsia="仿宋_GB2312" w:cs="仿宋_GB2312"/>
          <w:sz w:val="32"/>
          <w:szCs w:val="32"/>
        </w:rPr>
        <w:t>。</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二是严格按照绩效目标编制要求细化、量化绩效目标，做到绩效目标内容清晰。</w:t>
      </w:r>
    </w:p>
    <w:p>
      <w:pPr>
        <w:snapToGrid w:val="0"/>
        <w:spacing w:line="360" w:lineRule="auto"/>
        <w:ind w:firstLine="643" w:firstLineChars="200"/>
        <w:rPr>
          <w:rFonts w:ascii="楷体" w:hAnsi="楷体" w:eastAsia="楷体" w:cs="楷体"/>
          <w:b/>
          <w:bCs/>
          <w:sz w:val="32"/>
          <w:szCs w:val="32"/>
        </w:rPr>
      </w:pPr>
      <w:r>
        <w:rPr>
          <w:rFonts w:hint="eastAsia" w:ascii="楷体" w:hAnsi="楷体" w:eastAsia="楷体" w:cs="楷体"/>
          <w:b/>
          <w:bCs/>
          <w:sz w:val="32"/>
          <w:szCs w:val="32"/>
        </w:rPr>
        <w:t>（二）建设资金方面</w:t>
      </w:r>
    </w:p>
    <w:p>
      <w:pPr>
        <w:snapToGrid w:val="0"/>
        <w:spacing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建议多渠道融资，解决美丽乡村建设资金难题。美丽张村建设涉及面广，资金需求量大，要进一步拓宽资金来源渠道。   </w:t>
      </w:r>
    </w:p>
    <w:p>
      <w:pPr>
        <w:snapToGrid w:val="0"/>
        <w:spacing w:line="360" w:lineRule="auto"/>
        <w:rPr>
          <w:rFonts w:ascii="楷体" w:hAnsi="楷体" w:eastAsia="楷体" w:cs="楷体"/>
          <w:b/>
          <w:bCs/>
          <w:sz w:val="32"/>
          <w:szCs w:val="32"/>
        </w:rPr>
      </w:pPr>
      <w:r>
        <w:rPr>
          <w:rFonts w:hint="eastAsia" w:ascii="仿宋_GB2312" w:hAnsi="仿宋_GB2312" w:eastAsia="仿宋_GB2312" w:cs="仿宋_GB2312"/>
          <w:b/>
          <w:bCs/>
          <w:sz w:val="32"/>
          <w:szCs w:val="32"/>
        </w:rPr>
        <w:t xml:space="preserve">   </w:t>
      </w:r>
      <w:r>
        <w:rPr>
          <w:rFonts w:hint="eastAsia" w:ascii="楷体" w:hAnsi="楷体" w:eastAsia="楷体" w:cs="楷体"/>
          <w:b/>
          <w:bCs/>
          <w:sz w:val="32"/>
          <w:szCs w:val="32"/>
        </w:rPr>
        <w:t>（三）健全资金管理制度</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进一步完善管理制度，明细转移支付资金分配方式和支出范围，提高资金的提用效益。建议开展绩效监控，跟踪对下转移支付资金使用情况。二是加强内部控制制度建设，建议项目实施单位详列资金使用清单，及时跟踪各个项目资金使用权用及费用结算情况。强化专项资金专款专用意识，保证专项资金使用的安全性、及时性，严格区分专项资金和自由资金的详细支出。规范会计核算，提高会计信息质量。</w:t>
      </w:r>
    </w:p>
    <w:p>
      <w:pPr>
        <w:snapToGrid w:val="0"/>
        <w:spacing w:line="360" w:lineRule="auto"/>
        <w:ind w:firstLine="640" w:firstLineChars="200"/>
        <w:rPr>
          <w:rFonts w:hint="eastAsia" w:ascii="仿宋_GB2312" w:hAnsi="仿宋_GB2312" w:eastAsia="仿宋_GB2312" w:cs="仿宋_GB2312"/>
          <w:sz w:val="32"/>
          <w:szCs w:val="32"/>
        </w:rPr>
      </w:pPr>
    </w:p>
    <w:p>
      <w:pPr>
        <w:snapToGrid w:val="0"/>
        <w:spacing w:line="360" w:lineRule="auto"/>
        <w:ind w:firstLine="643" w:firstLineChars="200"/>
        <w:rPr>
          <w:rFonts w:ascii="楷体" w:hAnsi="楷体" w:eastAsia="楷体" w:cs="楷体"/>
          <w:b/>
          <w:bCs/>
          <w:sz w:val="32"/>
          <w:szCs w:val="32"/>
        </w:rPr>
      </w:pPr>
      <w:r>
        <w:rPr>
          <w:rFonts w:hint="eastAsia" w:ascii="楷体" w:hAnsi="楷体" w:eastAsia="楷体" w:cs="楷体"/>
          <w:b/>
          <w:bCs/>
          <w:sz w:val="32"/>
          <w:szCs w:val="32"/>
        </w:rPr>
        <w:t>（四）工程建设方面</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建议项目实施单位在以后村庄规划中结合地方实际和文化特色，充分征求群众意见，结合村庄特色，建设具有独特风格的美丽乡村。二是加强对地下工程（如污水排放系统等）的重视程度，加强污水排放系统建设，完善村庄布局规划。</w:t>
      </w:r>
    </w:p>
    <w:p>
      <w:pPr>
        <w:pStyle w:val="2"/>
        <w:snapToGrid w:val="0"/>
        <w:spacing w:before="0" w:after="0" w:line="360" w:lineRule="auto"/>
        <w:ind w:firstLine="643" w:firstLineChars="200"/>
        <w:rPr>
          <w:rFonts w:ascii="黑体" w:hAnsi="黑体" w:eastAsia="黑体" w:cs="黑体"/>
          <w:kern w:val="0"/>
          <w:sz w:val="32"/>
          <w:szCs w:val="32"/>
        </w:rPr>
      </w:pPr>
      <w:r>
        <w:rPr>
          <w:rFonts w:hint="eastAsia" w:ascii="黑体" w:hAnsi="黑体" w:eastAsia="黑体" w:cs="黑体"/>
          <w:kern w:val="0"/>
          <w:sz w:val="32"/>
          <w:szCs w:val="32"/>
        </w:rPr>
        <w:t>五、其他需要说明的问题</w:t>
      </w:r>
    </w:p>
    <w:p>
      <w:pPr>
        <w:snapToGrid w:val="0"/>
        <w:spacing w:line="360" w:lineRule="auto"/>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本报告仅供开展洛江区农业农村和水务局“2019年度洛江区市政设施维护专项资金”</w:t>
      </w:r>
      <w:r>
        <w:rPr>
          <w:rFonts w:hint="eastAsia" w:ascii="仿宋_GB2312" w:hAnsi="仿宋_GB2312" w:eastAsia="仿宋_GB2312" w:cs="仿宋_GB2312"/>
          <w:kern w:val="0"/>
          <w:sz w:val="32"/>
          <w:szCs w:val="32"/>
        </w:rPr>
        <w:t>绩效评价相关工作使用，不作他用。</w:t>
      </w:r>
    </w:p>
    <w:p>
      <w:pPr>
        <w:ind w:firstLine="640" w:firstLineChars="200"/>
        <w:rPr>
          <w:rFonts w:ascii="仿宋_GB2312" w:hAnsi="仿宋_GB2312" w:eastAsia="仿宋_GB2312" w:cs="仿宋_GB2312"/>
          <w:color w:val="000000"/>
          <w:kern w:val="0"/>
          <w:sz w:val="32"/>
          <w:szCs w:val="32"/>
        </w:rPr>
      </w:pPr>
    </w:p>
    <w:p>
      <w:pPr>
        <w:rPr>
          <w:b/>
          <w:bCs/>
          <w:color w:val="C00000"/>
          <w:sz w:val="28"/>
          <w:szCs w:val="28"/>
        </w:rPr>
      </w:pPr>
    </w:p>
    <w:p>
      <w:pPr>
        <w:pStyle w:val="2"/>
        <w:spacing w:before="0" w:after="0" w:line="240" w:lineRule="auto"/>
        <w:jc w:val="left"/>
        <w:rPr>
          <w:rFonts w:ascii="Calibri" w:hAnsi="Calibri" w:eastAsia="方正小标宋_GBK"/>
          <w:color w:val="000000"/>
          <w:kern w:val="0"/>
          <w:sz w:val="32"/>
          <w:szCs w:val="32"/>
        </w:rPr>
      </w:pPr>
    </w:p>
    <w:p/>
    <w:p/>
    <w:p>
      <w:pPr>
        <w:spacing w:line="540" w:lineRule="exact"/>
        <w:jc w:val="center"/>
        <w:rPr>
          <w:rFonts w:ascii="Calibri" w:hAnsi="Calibri" w:eastAsia="方正小标宋_GBK"/>
          <w:color w:val="000000" w:themeColor="text1"/>
          <w:kern w:val="0"/>
          <w:sz w:val="30"/>
          <w:szCs w:val="30"/>
        </w:rPr>
      </w:pPr>
    </w:p>
    <w:p>
      <w:pPr>
        <w:ind w:firstLine="640" w:firstLineChars="200"/>
        <w:rPr>
          <w:rFonts w:ascii="仿宋_GB2312" w:hAnsi="仿宋_GB2312" w:eastAsia="仿宋_GB2312" w:cs="仿宋_GB2312"/>
          <w:color w:val="000000"/>
          <w:kern w:val="0"/>
          <w:sz w:val="32"/>
          <w:szCs w:val="32"/>
        </w:rPr>
      </w:pPr>
    </w:p>
    <w:p>
      <w:pPr>
        <w:ind w:firstLine="640" w:firstLineChars="200"/>
        <w:rPr>
          <w:rFonts w:ascii="仿宋_GB2312" w:hAnsi="仿宋_GB2312" w:eastAsia="仿宋_GB2312" w:cs="仿宋_GB2312"/>
          <w:color w:val="000000"/>
          <w:kern w:val="0"/>
          <w:sz w:val="32"/>
          <w:szCs w:val="32"/>
        </w:rPr>
      </w:pPr>
    </w:p>
    <w:p>
      <w:pPr>
        <w:ind w:firstLine="640" w:firstLineChars="200"/>
        <w:rPr>
          <w:rFonts w:ascii="仿宋_GB2312" w:hAnsi="仿宋_GB2312" w:eastAsia="仿宋_GB2312" w:cs="仿宋_GB2312"/>
          <w:color w:val="000000"/>
          <w:kern w:val="0"/>
          <w:sz w:val="32"/>
          <w:szCs w:val="32"/>
        </w:rPr>
      </w:pPr>
    </w:p>
    <w:p>
      <w:pPr>
        <w:ind w:firstLine="640" w:firstLineChars="200"/>
        <w:rPr>
          <w:rFonts w:ascii="仿宋_GB2312" w:hAnsi="仿宋_GB2312" w:eastAsia="仿宋_GB2312" w:cs="仿宋_GB2312"/>
          <w:color w:val="000000"/>
          <w:kern w:val="0"/>
          <w:sz w:val="32"/>
          <w:szCs w:val="32"/>
        </w:rPr>
      </w:pPr>
    </w:p>
    <w:p>
      <w:pPr>
        <w:ind w:firstLine="640" w:firstLineChars="200"/>
        <w:rPr>
          <w:rFonts w:ascii="仿宋_GB2312" w:hAnsi="仿宋_GB2312" w:eastAsia="仿宋_GB2312" w:cs="仿宋_GB2312"/>
          <w:color w:val="000000"/>
          <w:kern w:val="0"/>
          <w:sz w:val="32"/>
          <w:szCs w:val="32"/>
        </w:rPr>
      </w:pPr>
    </w:p>
    <w:p>
      <w:pPr>
        <w:ind w:firstLine="640" w:firstLineChars="200"/>
        <w:rPr>
          <w:rFonts w:ascii="仿宋_GB2312" w:hAnsi="仿宋_GB2312" w:eastAsia="仿宋_GB2312" w:cs="仿宋_GB2312"/>
          <w:color w:val="000000"/>
          <w:kern w:val="0"/>
          <w:sz w:val="32"/>
          <w:szCs w:val="32"/>
        </w:rPr>
      </w:pPr>
    </w:p>
    <w:p>
      <w:pPr>
        <w:ind w:firstLine="640" w:firstLineChars="200"/>
        <w:rPr>
          <w:rFonts w:ascii="仿宋_GB2312" w:hAnsi="仿宋_GB2312" w:eastAsia="仿宋_GB2312" w:cs="仿宋_GB2312"/>
          <w:color w:val="000000"/>
          <w:kern w:val="0"/>
          <w:sz w:val="32"/>
          <w:szCs w:val="32"/>
        </w:rPr>
      </w:pPr>
    </w:p>
    <w:p>
      <w:pPr>
        <w:ind w:firstLine="640" w:firstLineChars="200"/>
        <w:rPr>
          <w:rFonts w:ascii="仿宋_GB2312" w:hAnsi="仿宋_GB2312" w:eastAsia="仿宋_GB2312" w:cs="仿宋_GB2312"/>
          <w:color w:val="000000"/>
          <w:kern w:val="0"/>
          <w:sz w:val="32"/>
          <w:szCs w:val="32"/>
        </w:rPr>
      </w:pPr>
    </w:p>
    <w:p>
      <w:pPr>
        <w:spacing w:line="540" w:lineRule="exact"/>
        <w:jc w:val="both"/>
        <w:rPr>
          <w:rFonts w:ascii="Calibri" w:hAnsi="Calibri" w:eastAsia="方正小标宋_GBK"/>
          <w:color w:val="000000" w:themeColor="text1"/>
          <w:kern w:val="0"/>
          <w:sz w:val="30"/>
          <w:szCs w:val="30"/>
        </w:rPr>
      </w:pPr>
      <w:bookmarkStart w:id="6" w:name="_Toc25766788"/>
    </w:p>
    <w:p>
      <w:pPr>
        <w:spacing w:line="540" w:lineRule="exact"/>
        <w:jc w:val="left"/>
        <w:rPr>
          <w:rFonts w:ascii="Calibri" w:hAnsi="Calibri" w:eastAsia="方正小标宋_GBK"/>
          <w:b/>
          <w:bCs/>
          <w:color w:val="000000" w:themeColor="text1"/>
          <w:kern w:val="0"/>
          <w:sz w:val="30"/>
          <w:szCs w:val="30"/>
        </w:rPr>
      </w:pPr>
      <w:r>
        <w:rPr>
          <w:rFonts w:hint="eastAsia" w:ascii="黑体" w:hAnsi="黑体" w:eastAsia="黑体" w:cs="黑体"/>
          <w:b/>
          <w:bCs/>
          <w:color w:val="000000" w:themeColor="text1"/>
          <w:kern w:val="0"/>
          <w:sz w:val="32"/>
          <w:szCs w:val="32"/>
        </w:rPr>
        <w:t>附件1  2019年度洛江区美丽乡村建设专项资金调查问卷</w:t>
      </w:r>
    </w:p>
    <w:p>
      <w:pPr>
        <w:spacing w:line="400" w:lineRule="exact"/>
        <w:rPr>
          <w:rFonts w:hint="eastAsia" w:asciiTheme="minorEastAsia" w:hAnsiTheme="minorEastAsia" w:cstheme="minorEastAsia"/>
          <w:color w:val="000000" w:themeColor="text1"/>
          <w:sz w:val="24"/>
        </w:rPr>
      </w:pPr>
    </w:p>
    <w:p>
      <w:pPr>
        <w:spacing w:line="40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尊敬的填表人：</w:t>
      </w:r>
    </w:p>
    <w:p>
      <w:pPr>
        <w:spacing w:line="400" w:lineRule="exact"/>
        <w:ind w:firstLine="48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您好！本调查的目的是为了解您对</w:t>
      </w:r>
      <w:r>
        <w:rPr>
          <w:rFonts w:hint="eastAsia" w:asciiTheme="minorEastAsia" w:hAnsiTheme="minorEastAsia" w:cstheme="minorEastAsia"/>
          <w:color w:val="000000" w:themeColor="text1"/>
          <w:kern w:val="0"/>
          <w:sz w:val="24"/>
        </w:rPr>
        <w:t>2019年度洛江区美丽乡村建设</w:t>
      </w:r>
      <w:r>
        <w:rPr>
          <w:rFonts w:hint="eastAsia" w:asciiTheme="minorEastAsia" w:hAnsiTheme="minorEastAsia" w:cstheme="minorEastAsia"/>
          <w:color w:val="000000" w:themeColor="text1"/>
          <w:sz w:val="24"/>
        </w:rPr>
        <w:t>专项资金项目的政策、制度的知晓程度和了解情况、政府资金补助情况的调查。</w:t>
      </w:r>
    </w:p>
    <w:p>
      <w:pPr>
        <w:spacing w:line="400" w:lineRule="exact"/>
        <w:ind w:firstLine="48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本次问卷采用不记名方式，请根据真实情况填写。我们保证问卷数据仅限于统计分析，感谢您的支持与配合！</w:t>
      </w:r>
    </w:p>
    <w:p>
      <w:pPr>
        <w:autoSpaceDE w:val="0"/>
        <w:spacing w:line="40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一、调查内容（请在对应的选项上勾选）</w:t>
      </w:r>
    </w:p>
    <w:p>
      <w:pPr>
        <w:spacing w:line="40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1、贵乡村（镇）对</w:t>
      </w:r>
      <w:r>
        <w:rPr>
          <w:rFonts w:hint="eastAsia" w:asciiTheme="minorEastAsia" w:hAnsiTheme="minorEastAsia" w:cstheme="minorEastAsia"/>
          <w:color w:val="000000" w:themeColor="text1"/>
          <w:kern w:val="0"/>
          <w:sz w:val="24"/>
        </w:rPr>
        <w:t>2019年度泉州市洛江区美丽乡村建设专项资金</w:t>
      </w:r>
      <w:r>
        <w:rPr>
          <w:rFonts w:hint="eastAsia" w:asciiTheme="minorEastAsia" w:hAnsiTheme="minorEastAsia" w:cstheme="minorEastAsia"/>
          <w:color w:val="000000" w:themeColor="text1"/>
          <w:sz w:val="24"/>
        </w:rPr>
        <w:t>项目的相关政策是否了解？</w:t>
      </w:r>
    </w:p>
    <w:p>
      <w:pPr>
        <w:spacing w:line="400" w:lineRule="exact"/>
        <w:ind w:firstLine="240" w:firstLineChars="1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xml:space="preserve">A.非常了解       B.比较了解   </w:t>
      </w:r>
      <w:r>
        <w:rPr>
          <w:rFonts w:hint="eastAsia" w:asciiTheme="minorEastAsia" w:hAnsiTheme="minorEastAsia" w:cstheme="minorEastAsia"/>
          <w:color w:val="000000" w:themeColor="text1"/>
          <w:sz w:val="24"/>
        </w:rPr>
        <w:tab/>
      </w:r>
      <w:r>
        <w:rPr>
          <w:rFonts w:hint="eastAsia" w:asciiTheme="minorEastAsia" w:hAnsiTheme="minorEastAsia" w:cstheme="minorEastAsia"/>
          <w:color w:val="000000" w:themeColor="text1"/>
          <w:sz w:val="24"/>
        </w:rPr>
        <w:t>C.基本了解</w:t>
      </w:r>
      <w:r>
        <w:rPr>
          <w:rFonts w:hint="eastAsia" w:asciiTheme="minorEastAsia" w:hAnsiTheme="minorEastAsia" w:cstheme="minorEastAsia"/>
          <w:color w:val="000000" w:themeColor="text1"/>
          <w:sz w:val="24"/>
        </w:rPr>
        <w:tab/>
      </w:r>
      <w:r>
        <w:rPr>
          <w:rFonts w:hint="eastAsia" w:asciiTheme="minorEastAsia" w:hAnsiTheme="minorEastAsia" w:cstheme="minorEastAsia"/>
          <w:color w:val="000000" w:themeColor="text1"/>
          <w:sz w:val="24"/>
        </w:rPr>
        <w:tab/>
      </w:r>
      <w:r>
        <w:rPr>
          <w:rFonts w:hint="eastAsia" w:asciiTheme="minorEastAsia" w:hAnsiTheme="minorEastAsia" w:cstheme="minorEastAsia"/>
          <w:color w:val="000000" w:themeColor="text1"/>
          <w:sz w:val="24"/>
        </w:rPr>
        <w:t xml:space="preserve">   D.不太了解</w:t>
      </w:r>
    </w:p>
    <w:p>
      <w:pPr>
        <w:spacing w:line="40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2、关于</w:t>
      </w:r>
      <w:r>
        <w:rPr>
          <w:rFonts w:hint="eastAsia" w:asciiTheme="minorEastAsia" w:hAnsiTheme="minorEastAsia" w:cstheme="minorEastAsia"/>
          <w:color w:val="000000" w:themeColor="text1"/>
          <w:kern w:val="0"/>
          <w:sz w:val="24"/>
        </w:rPr>
        <w:t>2019年度泉州市洛江区美丽乡村建设专项资金</w:t>
      </w:r>
      <w:r>
        <w:rPr>
          <w:rFonts w:hint="eastAsia" w:asciiTheme="minorEastAsia" w:hAnsiTheme="minorEastAsia" w:cstheme="minorEastAsia"/>
          <w:color w:val="000000" w:themeColor="text1"/>
          <w:sz w:val="24"/>
        </w:rPr>
        <w:t xml:space="preserve">的扶持政策，贵乡村（镇）主要获取途径是？ </w:t>
      </w:r>
    </w:p>
    <w:p>
      <w:pPr>
        <w:spacing w:line="400" w:lineRule="exact"/>
        <w:ind w:firstLine="240" w:firstLineChars="1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xml:space="preserve">A.行业监管部门                   B.财政部门   </w:t>
      </w:r>
    </w:p>
    <w:p>
      <w:pPr>
        <w:spacing w:line="400" w:lineRule="exact"/>
        <w:ind w:firstLine="240" w:firstLineChars="1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C.网络、报刊、媒体等             D.其他（请说明）</w:t>
      </w:r>
    </w:p>
    <w:p>
      <w:pPr>
        <w:spacing w:line="40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3、贵乡村（镇）认为实施</w:t>
      </w:r>
      <w:r>
        <w:rPr>
          <w:rFonts w:hint="eastAsia" w:asciiTheme="minorEastAsia" w:hAnsiTheme="minorEastAsia" w:cstheme="minorEastAsia"/>
          <w:color w:val="000000" w:themeColor="text1"/>
          <w:kern w:val="0"/>
          <w:sz w:val="24"/>
        </w:rPr>
        <w:t>2019年度泉州市洛江区美丽乡村建设</w:t>
      </w:r>
      <w:r>
        <w:rPr>
          <w:rFonts w:hint="eastAsia" w:asciiTheme="minorEastAsia" w:hAnsiTheme="minorEastAsia" w:cstheme="minorEastAsia"/>
          <w:color w:val="000000" w:themeColor="text1"/>
          <w:sz w:val="24"/>
        </w:rPr>
        <w:t>的调查核实、项目审核和公示等程序设定如何？</w:t>
      </w:r>
    </w:p>
    <w:p>
      <w:pPr>
        <w:spacing w:line="400" w:lineRule="exact"/>
        <w:ind w:firstLine="240" w:firstLineChars="1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A.非常合理</w:t>
      </w:r>
      <w:r>
        <w:rPr>
          <w:rFonts w:hint="eastAsia" w:asciiTheme="minorEastAsia" w:hAnsiTheme="minorEastAsia" w:cstheme="minorEastAsia"/>
          <w:color w:val="000000" w:themeColor="text1"/>
          <w:sz w:val="24"/>
        </w:rPr>
        <w:tab/>
      </w:r>
      <w:r>
        <w:rPr>
          <w:rFonts w:hint="eastAsia" w:asciiTheme="minorEastAsia" w:hAnsiTheme="minorEastAsia" w:cstheme="minorEastAsia"/>
          <w:color w:val="000000" w:themeColor="text1"/>
          <w:sz w:val="24"/>
        </w:rPr>
        <w:t xml:space="preserve">     B.比较合理</w:t>
      </w:r>
      <w:r>
        <w:rPr>
          <w:rFonts w:hint="eastAsia" w:asciiTheme="minorEastAsia" w:hAnsiTheme="minorEastAsia" w:cstheme="minorEastAsia"/>
          <w:color w:val="000000" w:themeColor="text1"/>
          <w:sz w:val="24"/>
        </w:rPr>
        <w:tab/>
      </w:r>
      <w:r>
        <w:rPr>
          <w:rFonts w:hint="eastAsia" w:asciiTheme="minorEastAsia" w:hAnsiTheme="minorEastAsia" w:cstheme="minorEastAsia"/>
          <w:color w:val="000000" w:themeColor="text1"/>
          <w:sz w:val="24"/>
        </w:rPr>
        <w:t xml:space="preserve">   C.基本合理</w:t>
      </w:r>
      <w:r>
        <w:rPr>
          <w:rFonts w:hint="eastAsia" w:asciiTheme="minorEastAsia" w:hAnsiTheme="minorEastAsia" w:cstheme="minorEastAsia"/>
          <w:color w:val="000000" w:themeColor="text1"/>
          <w:sz w:val="24"/>
        </w:rPr>
        <w:tab/>
      </w:r>
      <w:r>
        <w:rPr>
          <w:rFonts w:hint="eastAsia" w:asciiTheme="minorEastAsia" w:hAnsiTheme="minorEastAsia" w:cstheme="minorEastAsia"/>
          <w:color w:val="000000" w:themeColor="text1"/>
          <w:sz w:val="24"/>
        </w:rPr>
        <w:tab/>
      </w:r>
      <w:r>
        <w:rPr>
          <w:rFonts w:hint="eastAsia" w:asciiTheme="minorEastAsia" w:hAnsiTheme="minorEastAsia" w:cstheme="minorEastAsia"/>
          <w:color w:val="000000" w:themeColor="text1"/>
          <w:sz w:val="24"/>
        </w:rPr>
        <w:t xml:space="preserve">  D.不太合理 </w:t>
      </w:r>
    </w:p>
    <w:p>
      <w:pPr>
        <w:spacing w:line="40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4、贵乡村（镇）认为</w:t>
      </w:r>
      <w:r>
        <w:rPr>
          <w:rFonts w:hint="eastAsia" w:asciiTheme="minorEastAsia" w:hAnsiTheme="minorEastAsia" w:cstheme="minorEastAsia"/>
          <w:color w:val="000000" w:themeColor="text1"/>
          <w:kern w:val="0"/>
          <w:sz w:val="24"/>
        </w:rPr>
        <w:t>2019年度泉州市洛江区美丽乡村建设</w:t>
      </w:r>
      <w:r>
        <w:rPr>
          <w:rFonts w:hint="eastAsia" w:asciiTheme="minorEastAsia" w:hAnsiTheme="minorEastAsia" w:cstheme="minorEastAsia"/>
          <w:color w:val="000000" w:themeColor="text1"/>
          <w:sz w:val="24"/>
        </w:rPr>
        <w:t>专项的补贴项目是否合理？</w:t>
      </w:r>
    </w:p>
    <w:p>
      <w:pPr>
        <w:spacing w:line="400" w:lineRule="exact"/>
        <w:ind w:firstLine="240" w:firstLineChars="1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xml:space="preserve">A.合理并且针对性强               B.合理但针对性较弱   </w:t>
      </w:r>
    </w:p>
    <w:p>
      <w:pPr>
        <w:spacing w:line="400" w:lineRule="exact"/>
        <w:ind w:firstLine="240" w:firstLineChars="1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C.合理但不具有针对性             D.不合理（原因：                   ）</w:t>
      </w:r>
    </w:p>
    <w:p>
      <w:pPr>
        <w:spacing w:line="40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5、贵乡村（镇）申请</w:t>
      </w:r>
      <w:r>
        <w:rPr>
          <w:rFonts w:hint="eastAsia" w:asciiTheme="minorEastAsia" w:hAnsiTheme="minorEastAsia" w:cstheme="minorEastAsia"/>
          <w:color w:val="000000" w:themeColor="text1"/>
          <w:kern w:val="0"/>
          <w:sz w:val="24"/>
        </w:rPr>
        <w:t>2019年度泉州市洛江区美丽乡村建设</w:t>
      </w:r>
      <w:r>
        <w:rPr>
          <w:rFonts w:hint="eastAsia" w:asciiTheme="minorEastAsia" w:hAnsiTheme="minorEastAsia" w:cstheme="minorEastAsia"/>
          <w:color w:val="000000" w:themeColor="text1"/>
          <w:sz w:val="24"/>
        </w:rPr>
        <w:t>专项资金的手续是否便利？</w:t>
      </w:r>
    </w:p>
    <w:p>
      <w:pPr>
        <w:autoSpaceDE w:val="0"/>
        <w:spacing w:line="400" w:lineRule="exact"/>
        <w:ind w:firstLine="240" w:firstLineChars="1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xml:space="preserve">A、便利          B、比较便利     C、不便利（原因：                  ）   </w:t>
      </w:r>
    </w:p>
    <w:p>
      <w:pPr>
        <w:spacing w:line="400" w:lineRule="exact"/>
        <w:jc w:val="lef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6、贵乡村（镇）对</w:t>
      </w:r>
      <w:r>
        <w:rPr>
          <w:rFonts w:hint="eastAsia" w:asciiTheme="minorEastAsia" w:hAnsiTheme="minorEastAsia" w:cstheme="minorEastAsia"/>
          <w:color w:val="000000" w:themeColor="text1"/>
          <w:kern w:val="0"/>
          <w:sz w:val="24"/>
        </w:rPr>
        <w:t>2019年度泉州市洛江区美丽乡村建设</w:t>
      </w:r>
      <w:r>
        <w:rPr>
          <w:rFonts w:hint="eastAsia" w:asciiTheme="minorEastAsia" w:hAnsiTheme="minorEastAsia" w:cstheme="minorEastAsia"/>
          <w:color w:val="000000" w:themeColor="text1"/>
          <w:sz w:val="24"/>
        </w:rPr>
        <w:t>专项资金的到位时间是否满意？</w:t>
      </w:r>
    </w:p>
    <w:p>
      <w:pPr>
        <w:spacing w:line="400" w:lineRule="exact"/>
        <w:ind w:firstLine="240" w:firstLineChars="1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A.满意          B.比较满意       C.不满意</w:t>
      </w:r>
    </w:p>
    <w:p>
      <w:pPr>
        <w:autoSpaceDE w:val="0"/>
        <w:spacing w:line="40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7、泉州市</w:t>
      </w:r>
      <w:r>
        <w:rPr>
          <w:rFonts w:hint="eastAsia" w:asciiTheme="minorEastAsia" w:hAnsiTheme="minorEastAsia" w:cstheme="minorEastAsia"/>
          <w:color w:val="000000" w:themeColor="text1"/>
          <w:kern w:val="0"/>
          <w:sz w:val="24"/>
        </w:rPr>
        <w:t>2019年度泉州市洛江区美丽乡村建设</w:t>
      </w:r>
      <w:r>
        <w:rPr>
          <w:rFonts w:hint="eastAsia" w:asciiTheme="minorEastAsia" w:hAnsiTheme="minorEastAsia" w:cstheme="minorEastAsia"/>
          <w:color w:val="000000" w:themeColor="text1"/>
          <w:sz w:val="24"/>
        </w:rPr>
        <w:t>专项资金的使用是否有助于提升贵乡村（镇）振兴项目建设和人居环境整治水平？</w:t>
      </w:r>
    </w:p>
    <w:p>
      <w:pPr>
        <w:spacing w:line="400" w:lineRule="exact"/>
        <w:ind w:firstLine="240" w:firstLineChars="1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A.非常有效      B.比较有效      C.效果一般     D.效果不明显</w:t>
      </w:r>
    </w:p>
    <w:p>
      <w:pPr>
        <w:autoSpaceDE w:val="0"/>
        <w:spacing w:line="40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8、贵乡村（镇）对该专项资金作用效果的总体评价是？</w:t>
      </w:r>
    </w:p>
    <w:p>
      <w:pPr>
        <w:autoSpaceDE w:val="0"/>
        <w:spacing w:line="400" w:lineRule="exact"/>
        <w:ind w:firstLine="240" w:firstLineChars="1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A.满意          B.比较满意      C.不满意</w:t>
      </w:r>
    </w:p>
    <w:p>
      <w:pPr>
        <w:autoSpaceDE w:val="0"/>
        <w:spacing w:line="40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9、贵乡村（镇）对2019年本科及以上高等人才比例是否较2018年有上升？</w:t>
      </w:r>
    </w:p>
    <w:p>
      <w:pPr>
        <w:autoSpaceDE w:val="0"/>
        <w:spacing w:line="400" w:lineRule="exact"/>
        <w:ind w:firstLine="240" w:firstLineChars="1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A.上升          B.下降          C.无变化</w:t>
      </w:r>
    </w:p>
    <w:p>
      <w:pPr>
        <w:widowControl/>
        <w:spacing w:line="400" w:lineRule="exact"/>
        <w:jc w:val="left"/>
        <w:rPr>
          <w:rFonts w:asciiTheme="minorEastAsia" w:hAnsiTheme="minorEastAsia" w:cstheme="minorEastAsia"/>
          <w:color w:val="000000" w:themeColor="text1"/>
          <w:sz w:val="24"/>
          <w:u w:val="single"/>
        </w:rPr>
      </w:pPr>
      <w:r>
        <w:rPr>
          <w:rFonts w:hint="eastAsia" w:asciiTheme="minorEastAsia" w:hAnsiTheme="minorEastAsia" w:cstheme="minorEastAsia"/>
          <w:color w:val="000000" w:themeColor="text1"/>
          <w:sz w:val="24"/>
        </w:rPr>
        <w:t>10、其他建议：</w:t>
      </w:r>
      <w:r>
        <w:rPr>
          <w:rFonts w:hint="eastAsia" w:asciiTheme="minorEastAsia" w:hAnsiTheme="minorEastAsia" w:cstheme="minorEastAsia"/>
          <w:color w:val="000000" w:themeColor="text1"/>
          <w:sz w:val="24"/>
          <w:u w:val="single"/>
        </w:rPr>
        <w:t xml:space="preserve">                                                  </w:t>
      </w:r>
    </w:p>
    <w:p>
      <w:pPr>
        <w:rPr>
          <w:sz w:val="24"/>
        </w:rPr>
      </w:pPr>
    </w:p>
    <w:p>
      <w:pPr>
        <w:pStyle w:val="2"/>
        <w:spacing w:before="0" w:after="0" w:line="240" w:lineRule="auto"/>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附件2  </w:t>
      </w:r>
      <w:bookmarkEnd w:id="6"/>
      <w:r>
        <w:rPr>
          <w:rFonts w:hint="eastAsia" w:ascii="黑体" w:hAnsi="黑体" w:eastAsia="黑体" w:cs="黑体"/>
          <w:color w:val="000000"/>
          <w:kern w:val="0"/>
          <w:sz w:val="32"/>
          <w:szCs w:val="32"/>
        </w:rPr>
        <w:t>座谈交流</w:t>
      </w:r>
    </w:p>
    <w:p>
      <w:pPr>
        <w:spacing w:line="360" w:lineRule="auto"/>
        <w:rPr>
          <w:rFonts w:ascii="宋体" w:hAnsi="宋体" w:cs="宋体"/>
          <w:sz w:val="24"/>
          <w:u w:val="single"/>
        </w:rPr>
      </w:pPr>
      <w:r>
        <w:rPr>
          <w:rFonts w:hint="eastAsia" w:ascii="宋体" w:hAnsi="宋体" w:cs="宋体"/>
          <w:sz w:val="24"/>
          <w:u w:val="single"/>
        </w:rPr>
        <w:drawing>
          <wp:inline distT="0" distB="0" distL="114300" distR="114300">
            <wp:extent cx="5894705" cy="3312160"/>
            <wp:effectExtent l="0" t="0" r="10795" b="2540"/>
            <wp:docPr id="2" name="图片 2" descr="09f2cbd476f457db8d53029561cb8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9f2cbd476f457db8d53029561cb8fa"/>
                    <pic:cNvPicPr>
                      <a:picLocks noChangeAspect="1"/>
                    </pic:cNvPicPr>
                  </pic:nvPicPr>
                  <pic:blipFill>
                    <a:blip r:embed="rId8" cstate="print"/>
                    <a:stretch>
                      <a:fillRect/>
                    </a:stretch>
                  </pic:blipFill>
                  <pic:spPr>
                    <a:xfrm>
                      <a:off x="0" y="0"/>
                      <a:ext cx="5894705" cy="3312160"/>
                    </a:xfrm>
                    <a:prstGeom prst="rect">
                      <a:avLst/>
                    </a:prstGeom>
                  </pic:spPr>
                </pic:pic>
              </a:graphicData>
            </a:graphic>
          </wp:inline>
        </w:drawing>
      </w:r>
    </w:p>
    <w:p>
      <w:pPr>
        <w:rPr>
          <w:rFonts w:ascii="仿宋_GB2312" w:eastAsia="仿宋_GB2312"/>
          <w:sz w:val="32"/>
          <w:szCs w:val="32"/>
        </w:rPr>
      </w:pPr>
      <w:r>
        <w:rPr>
          <w:rFonts w:ascii="仿宋_GB2312" w:eastAsia="仿宋_GB2312"/>
          <w:sz w:val="32"/>
          <w:szCs w:val="32"/>
        </w:rPr>
        <w:drawing>
          <wp:inline distT="0" distB="0" distL="114300" distR="114300">
            <wp:extent cx="5960745" cy="3131820"/>
            <wp:effectExtent l="0" t="0" r="1905" b="11430"/>
            <wp:docPr id="3" name="图片 3" descr="85272da593e483c487ee8a661f95f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5272da593e483c487ee8a661f95f3d"/>
                    <pic:cNvPicPr>
                      <a:picLocks noChangeAspect="1"/>
                    </pic:cNvPicPr>
                  </pic:nvPicPr>
                  <pic:blipFill>
                    <a:blip r:embed="rId9" cstate="print"/>
                    <a:stretch>
                      <a:fillRect/>
                    </a:stretch>
                  </pic:blipFill>
                  <pic:spPr>
                    <a:xfrm>
                      <a:off x="0" y="0"/>
                      <a:ext cx="5960745" cy="3131820"/>
                    </a:xfrm>
                    <a:prstGeom prst="rect">
                      <a:avLst/>
                    </a:prstGeom>
                  </pic:spPr>
                </pic:pic>
              </a:graphicData>
            </a:graphic>
          </wp:inline>
        </w:drawing>
      </w:r>
    </w:p>
    <w:p>
      <w:pPr>
        <w:spacing w:line="560" w:lineRule="exact"/>
        <w:ind w:firstLine="640" w:firstLineChars="200"/>
        <w:rPr>
          <w:rFonts w:ascii="仿宋_GB2312" w:hAnsi="仿宋_GB2312" w:eastAsia="仿宋_GB2312" w:cs="仿宋_GB2312"/>
          <w:color w:val="000000" w:themeColor="text1"/>
          <w:sz w:val="32"/>
          <w:szCs w:val="32"/>
        </w:rPr>
      </w:pPr>
    </w:p>
    <w:p>
      <w:pPr>
        <w:spacing w:line="560" w:lineRule="exact"/>
        <w:ind w:firstLine="640" w:firstLineChars="200"/>
        <w:rPr>
          <w:rFonts w:ascii="仿宋_GB2312" w:hAnsi="仿宋_GB2312" w:eastAsia="仿宋_GB2312" w:cs="仿宋_GB2312"/>
          <w:color w:val="000000" w:themeColor="text1"/>
          <w:sz w:val="32"/>
          <w:szCs w:val="32"/>
        </w:rPr>
      </w:pPr>
    </w:p>
    <w:p>
      <w:pPr>
        <w:spacing w:line="560" w:lineRule="exact"/>
        <w:ind w:firstLine="640" w:firstLineChars="200"/>
        <w:rPr>
          <w:rFonts w:ascii="仿宋_GB2312" w:hAnsi="仿宋_GB2312" w:eastAsia="仿宋_GB2312" w:cs="仿宋_GB2312"/>
          <w:color w:val="000000" w:themeColor="text1"/>
          <w:sz w:val="32"/>
          <w:szCs w:val="32"/>
        </w:rPr>
      </w:pPr>
    </w:p>
    <w:p>
      <w:pPr>
        <w:spacing w:line="560" w:lineRule="exact"/>
        <w:ind w:firstLine="640" w:firstLineChars="200"/>
        <w:rPr>
          <w:rFonts w:ascii="仿宋_GB2312" w:hAnsi="仿宋_GB2312" w:eastAsia="仿宋_GB2312" w:cs="仿宋_GB2312"/>
          <w:color w:val="000000" w:themeColor="text1"/>
          <w:sz w:val="32"/>
          <w:szCs w:val="32"/>
        </w:rPr>
      </w:pPr>
    </w:p>
    <w:p>
      <w:pPr>
        <w:spacing w:line="560" w:lineRule="exact"/>
        <w:ind w:firstLine="640" w:firstLineChars="200"/>
        <w:rPr>
          <w:rFonts w:ascii="仿宋_GB2312" w:hAnsi="仿宋_GB2312" w:eastAsia="仿宋_GB2312" w:cs="仿宋_GB2312"/>
          <w:color w:val="000000" w:themeColor="text1"/>
          <w:sz w:val="32"/>
          <w:szCs w:val="32"/>
        </w:rPr>
      </w:pPr>
    </w:p>
    <w:p>
      <w:pPr>
        <w:spacing w:line="360" w:lineRule="auto"/>
        <w:rPr>
          <w:rFonts w:ascii="仿宋_GB2312" w:hAnsi="仿宋_GB2312" w:eastAsia="仿宋_GB2312" w:cs="仿宋_GB2312"/>
          <w:color w:val="000000" w:themeColor="text1"/>
          <w:sz w:val="32"/>
          <w:szCs w:val="32"/>
        </w:rPr>
      </w:pPr>
      <w:r>
        <w:rPr>
          <w:rFonts w:hint="eastAsia" w:ascii="黑体" w:hAnsi="黑体" w:eastAsia="黑体" w:cs="黑体"/>
          <w:b/>
          <w:bCs/>
          <w:sz w:val="32"/>
          <w:szCs w:val="32"/>
        </w:rPr>
        <w:t>附件3 现场调研</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drawing>
          <wp:inline distT="0" distB="0" distL="114300" distR="114300">
            <wp:extent cx="5894705" cy="3312160"/>
            <wp:effectExtent l="0" t="0" r="10795" b="2540"/>
            <wp:docPr id="4" name="图片 4" descr="1d0d3a5c44acd9f61f52859d30208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d0d3a5c44acd9f61f52859d302086b"/>
                    <pic:cNvPicPr>
                      <a:picLocks noChangeAspect="1"/>
                    </pic:cNvPicPr>
                  </pic:nvPicPr>
                  <pic:blipFill>
                    <a:blip r:embed="rId10" cstate="print"/>
                    <a:stretch>
                      <a:fillRect/>
                    </a:stretch>
                  </pic:blipFill>
                  <pic:spPr>
                    <a:xfrm>
                      <a:off x="0" y="0"/>
                      <a:ext cx="5894705" cy="3312160"/>
                    </a:xfrm>
                    <a:prstGeom prst="rect">
                      <a:avLst/>
                    </a:prstGeom>
                  </pic:spPr>
                </pic:pic>
              </a:graphicData>
            </a:graphic>
          </wp:inline>
        </w:drawing>
      </w:r>
    </w:p>
    <w:p>
      <w:pPr>
        <w:spacing w:line="560" w:lineRule="exact"/>
        <w:ind w:firstLine="640" w:firstLineChars="200"/>
        <w:rPr>
          <w:rFonts w:ascii="仿宋_GB2312" w:hAnsi="仿宋_GB2312" w:eastAsia="仿宋_GB2312" w:cs="仿宋_GB2312"/>
          <w:color w:val="000000" w:themeColor="text1"/>
          <w:sz w:val="32"/>
          <w:szCs w:val="32"/>
        </w:rPr>
      </w:pP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drawing>
          <wp:inline distT="0" distB="0" distL="114300" distR="114300">
            <wp:extent cx="5894705" cy="3312160"/>
            <wp:effectExtent l="0" t="0" r="10795" b="2540"/>
            <wp:docPr id="5" name="图片 5" descr="f3303ba3f334fb8d00a5c752c50ee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3303ba3f334fb8d00a5c752c50ee4f"/>
                    <pic:cNvPicPr>
                      <a:picLocks noChangeAspect="1"/>
                    </pic:cNvPicPr>
                  </pic:nvPicPr>
                  <pic:blipFill>
                    <a:blip r:embed="rId11" cstate="print"/>
                    <a:stretch>
                      <a:fillRect/>
                    </a:stretch>
                  </pic:blipFill>
                  <pic:spPr>
                    <a:xfrm>
                      <a:off x="0" y="0"/>
                      <a:ext cx="5894705" cy="3312160"/>
                    </a:xfrm>
                    <a:prstGeom prst="rect">
                      <a:avLst/>
                    </a:prstGeom>
                  </pic:spPr>
                </pic:pic>
              </a:graphicData>
            </a:graphic>
          </wp:inline>
        </w:drawing>
      </w:r>
    </w:p>
    <w:p>
      <w:pPr>
        <w:spacing w:line="560" w:lineRule="exact"/>
        <w:ind w:firstLine="640" w:firstLineChars="200"/>
        <w:rPr>
          <w:rFonts w:ascii="仿宋_GB2312" w:hAnsi="仿宋_GB2312" w:eastAsia="仿宋_GB2312" w:cs="仿宋_GB2312"/>
          <w:color w:val="000000" w:themeColor="text1"/>
          <w:sz w:val="32"/>
          <w:szCs w:val="32"/>
        </w:rPr>
      </w:pPr>
    </w:p>
    <w:p>
      <w:pPr>
        <w:spacing w:line="560" w:lineRule="exact"/>
        <w:ind w:firstLine="640" w:firstLineChars="200"/>
        <w:rPr>
          <w:rFonts w:ascii="仿宋_GB2312" w:hAnsi="仿宋_GB2312" w:eastAsia="仿宋_GB2312" w:cs="仿宋_GB2312"/>
          <w:color w:val="000000" w:themeColor="text1"/>
          <w:sz w:val="32"/>
          <w:szCs w:val="32"/>
        </w:rPr>
      </w:pPr>
    </w:p>
    <w:p>
      <w:pPr>
        <w:rPr>
          <w:rFonts w:ascii="仿宋_GB2312" w:hAnsi="仿宋_GB2312" w:eastAsia="仿宋_GB2312" w:cs="仿宋_GB2312"/>
          <w:kern w:val="0"/>
          <w:sz w:val="30"/>
          <w:szCs w:val="30"/>
        </w:rPr>
      </w:pPr>
    </w:p>
    <w:sectPr>
      <w:footerReference r:id="rId6" w:type="default"/>
      <w:pgSz w:w="11906" w:h="16838"/>
      <w:pgMar w:top="1440" w:right="1304" w:bottom="1440" w:left="130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8EE7B"/>
    <w:multiLevelType w:val="singleLevel"/>
    <w:tmpl w:val="2888EE7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A1FCF"/>
    <w:rsid w:val="001A1681"/>
    <w:rsid w:val="003A1FCF"/>
    <w:rsid w:val="004E64EF"/>
    <w:rsid w:val="0099048E"/>
    <w:rsid w:val="00A05813"/>
    <w:rsid w:val="015B28BF"/>
    <w:rsid w:val="021667E6"/>
    <w:rsid w:val="02516695"/>
    <w:rsid w:val="02B2445D"/>
    <w:rsid w:val="02B44CE8"/>
    <w:rsid w:val="02F63EE6"/>
    <w:rsid w:val="03940292"/>
    <w:rsid w:val="0450423E"/>
    <w:rsid w:val="04C77BFE"/>
    <w:rsid w:val="0503281E"/>
    <w:rsid w:val="0595398E"/>
    <w:rsid w:val="05AE398D"/>
    <w:rsid w:val="05E91419"/>
    <w:rsid w:val="06233668"/>
    <w:rsid w:val="06737B16"/>
    <w:rsid w:val="06EC05AE"/>
    <w:rsid w:val="06F5141F"/>
    <w:rsid w:val="07000A45"/>
    <w:rsid w:val="07093EA9"/>
    <w:rsid w:val="082B1C11"/>
    <w:rsid w:val="08C83129"/>
    <w:rsid w:val="08F12BFA"/>
    <w:rsid w:val="097835AF"/>
    <w:rsid w:val="09AE3FE2"/>
    <w:rsid w:val="0A0253D8"/>
    <w:rsid w:val="0A066C2F"/>
    <w:rsid w:val="0AD56650"/>
    <w:rsid w:val="0AE10F2F"/>
    <w:rsid w:val="0AFE681F"/>
    <w:rsid w:val="0B97649B"/>
    <w:rsid w:val="0C0A5B87"/>
    <w:rsid w:val="0C0F28A8"/>
    <w:rsid w:val="0C9D5079"/>
    <w:rsid w:val="0CCA49CA"/>
    <w:rsid w:val="0E9C1FB9"/>
    <w:rsid w:val="0EC4565D"/>
    <w:rsid w:val="0EEB0073"/>
    <w:rsid w:val="0EEC54F8"/>
    <w:rsid w:val="0EF2631E"/>
    <w:rsid w:val="0F0828FE"/>
    <w:rsid w:val="0F1E0344"/>
    <w:rsid w:val="0F264967"/>
    <w:rsid w:val="0F3D70A4"/>
    <w:rsid w:val="0F483062"/>
    <w:rsid w:val="10C7653A"/>
    <w:rsid w:val="10EF7AC6"/>
    <w:rsid w:val="11222655"/>
    <w:rsid w:val="119E138D"/>
    <w:rsid w:val="11A518B1"/>
    <w:rsid w:val="1268697C"/>
    <w:rsid w:val="12B6373C"/>
    <w:rsid w:val="12E61024"/>
    <w:rsid w:val="14502BC3"/>
    <w:rsid w:val="15BF6AF5"/>
    <w:rsid w:val="17425660"/>
    <w:rsid w:val="17784935"/>
    <w:rsid w:val="183A495F"/>
    <w:rsid w:val="189A3F7E"/>
    <w:rsid w:val="18BD4BA2"/>
    <w:rsid w:val="197C4ABA"/>
    <w:rsid w:val="19924312"/>
    <w:rsid w:val="19DE4354"/>
    <w:rsid w:val="19F50CBF"/>
    <w:rsid w:val="1A153F79"/>
    <w:rsid w:val="1A565D5F"/>
    <w:rsid w:val="1ABF5FD8"/>
    <w:rsid w:val="1AF45418"/>
    <w:rsid w:val="1B12298B"/>
    <w:rsid w:val="1B261C10"/>
    <w:rsid w:val="1BD34925"/>
    <w:rsid w:val="1BDF464F"/>
    <w:rsid w:val="1D927AFC"/>
    <w:rsid w:val="1EEC4B8C"/>
    <w:rsid w:val="1F7B07D2"/>
    <w:rsid w:val="1F8B47EE"/>
    <w:rsid w:val="1FF707A9"/>
    <w:rsid w:val="202F0699"/>
    <w:rsid w:val="20BD743E"/>
    <w:rsid w:val="20C60FCF"/>
    <w:rsid w:val="21796549"/>
    <w:rsid w:val="22A30B27"/>
    <w:rsid w:val="2314241B"/>
    <w:rsid w:val="242743A8"/>
    <w:rsid w:val="242E2F2B"/>
    <w:rsid w:val="24C00C63"/>
    <w:rsid w:val="251557D8"/>
    <w:rsid w:val="255B62D9"/>
    <w:rsid w:val="25DC276A"/>
    <w:rsid w:val="26357634"/>
    <w:rsid w:val="26875718"/>
    <w:rsid w:val="27600C9E"/>
    <w:rsid w:val="28295B1F"/>
    <w:rsid w:val="283D6A5B"/>
    <w:rsid w:val="28402D0E"/>
    <w:rsid w:val="295970C6"/>
    <w:rsid w:val="29A53878"/>
    <w:rsid w:val="2A7A317D"/>
    <w:rsid w:val="2CCA51FA"/>
    <w:rsid w:val="2D1F10E8"/>
    <w:rsid w:val="2D323BFC"/>
    <w:rsid w:val="2D651602"/>
    <w:rsid w:val="2DC001C4"/>
    <w:rsid w:val="2DFA1760"/>
    <w:rsid w:val="2E872F3B"/>
    <w:rsid w:val="2F074F2F"/>
    <w:rsid w:val="2F795D9E"/>
    <w:rsid w:val="305C738C"/>
    <w:rsid w:val="310B6ADD"/>
    <w:rsid w:val="31A87188"/>
    <w:rsid w:val="324863AC"/>
    <w:rsid w:val="324D3E67"/>
    <w:rsid w:val="32C97083"/>
    <w:rsid w:val="32F41E49"/>
    <w:rsid w:val="333048C5"/>
    <w:rsid w:val="337F1805"/>
    <w:rsid w:val="338A6F9E"/>
    <w:rsid w:val="33D44E9E"/>
    <w:rsid w:val="3422337F"/>
    <w:rsid w:val="35227E11"/>
    <w:rsid w:val="36C90E70"/>
    <w:rsid w:val="370D286A"/>
    <w:rsid w:val="373715A8"/>
    <w:rsid w:val="37AB5F7A"/>
    <w:rsid w:val="38196DE0"/>
    <w:rsid w:val="38691875"/>
    <w:rsid w:val="3884618C"/>
    <w:rsid w:val="38E67706"/>
    <w:rsid w:val="39761CD6"/>
    <w:rsid w:val="39FA0339"/>
    <w:rsid w:val="3A116CF4"/>
    <w:rsid w:val="3A1223F6"/>
    <w:rsid w:val="3AD5344D"/>
    <w:rsid w:val="3B1A18EB"/>
    <w:rsid w:val="3B9B0DD2"/>
    <w:rsid w:val="3D6F55E6"/>
    <w:rsid w:val="3D845C83"/>
    <w:rsid w:val="3DA02171"/>
    <w:rsid w:val="3DE1640E"/>
    <w:rsid w:val="3E240524"/>
    <w:rsid w:val="3E4077A0"/>
    <w:rsid w:val="3EF17E70"/>
    <w:rsid w:val="3F25549B"/>
    <w:rsid w:val="3F2A7924"/>
    <w:rsid w:val="3F67010C"/>
    <w:rsid w:val="401D5FD0"/>
    <w:rsid w:val="40577A53"/>
    <w:rsid w:val="40C82DAF"/>
    <w:rsid w:val="41A7137B"/>
    <w:rsid w:val="42BD32AF"/>
    <w:rsid w:val="436B6BA0"/>
    <w:rsid w:val="437010C8"/>
    <w:rsid w:val="448426FB"/>
    <w:rsid w:val="44A24B64"/>
    <w:rsid w:val="45B0306E"/>
    <w:rsid w:val="46476850"/>
    <w:rsid w:val="46581C21"/>
    <w:rsid w:val="47146EF6"/>
    <w:rsid w:val="47A55382"/>
    <w:rsid w:val="4838773A"/>
    <w:rsid w:val="489E6101"/>
    <w:rsid w:val="49053022"/>
    <w:rsid w:val="49885C4E"/>
    <w:rsid w:val="4A593DC6"/>
    <w:rsid w:val="4AD858CF"/>
    <w:rsid w:val="4BC024AE"/>
    <w:rsid w:val="4C037049"/>
    <w:rsid w:val="4C73502F"/>
    <w:rsid w:val="4C824743"/>
    <w:rsid w:val="4C8C42B5"/>
    <w:rsid w:val="4D15318B"/>
    <w:rsid w:val="4D1A6378"/>
    <w:rsid w:val="4DC6541F"/>
    <w:rsid w:val="50677661"/>
    <w:rsid w:val="50E910BD"/>
    <w:rsid w:val="51153A7A"/>
    <w:rsid w:val="51B54F42"/>
    <w:rsid w:val="52150A7B"/>
    <w:rsid w:val="52C34549"/>
    <w:rsid w:val="52E2728F"/>
    <w:rsid w:val="52EA2FDF"/>
    <w:rsid w:val="53AF3E22"/>
    <w:rsid w:val="53DB7349"/>
    <w:rsid w:val="54AA19C0"/>
    <w:rsid w:val="5503595A"/>
    <w:rsid w:val="554B0CDC"/>
    <w:rsid w:val="556D5A9B"/>
    <w:rsid w:val="55FB5DD5"/>
    <w:rsid w:val="567D6A53"/>
    <w:rsid w:val="56C6150E"/>
    <w:rsid w:val="573C1042"/>
    <w:rsid w:val="578925A9"/>
    <w:rsid w:val="5818001A"/>
    <w:rsid w:val="58C93C4E"/>
    <w:rsid w:val="58EE59CD"/>
    <w:rsid w:val="597D49CE"/>
    <w:rsid w:val="5A1511E9"/>
    <w:rsid w:val="5A55508C"/>
    <w:rsid w:val="5AC34F22"/>
    <w:rsid w:val="5ACC7357"/>
    <w:rsid w:val="5B0B7B79"/>
    <w:rsid w:val="5BD363DA"/>
    <w:rsid w:val="5C815373"/>
    <w:rsid w:val="5EB47881"/>
    <w:rsid w:val="5F7533CF"/>
    <w:rsid w:val="5FFD58EB"/>
    <w:rsid w:val="608A317E"/>
    <w:rsid w:val="609E3D73"/>
    <w:rsid w:val="60DE7723"/>
    <w:rsid w:val="60F60D08"/>
    <w:rsid w:val="61127E35"/>
    <w:rsid w:val="613437AC"/>
    <w:rsid w:val="61751CB5"/>
    <w:rsid w:val="6226253E"/>
    <w:rsid w:val="62A67459"/>
    <w:rsid w:val="62BD455B"/>
    <w:rsid w:val="62BD6C0A"/>
    <w:rsid w:val="63044526"/>
    <w:rsid w:val="632B4ABF"/>
    <w:rsid w:val="633A3882"/>
    <w:rsid w:val="636D0419"/>
    <w:rsid w:val="63A34D8E"/>
    <w:rsid w:val="64773B46"/>
    <w:rsid w:val="65EF1CAC"/>
    <w:rsid w:val="66987673"/>
    <w:rsid w:val="673245F1"/>
    <w:rsid w:val="677C4547"/>
    <w:rsid w:val="67A903E0"/>
    <w:rsid w:val="6804366D"/>
    <w:rsid w:val="685018A9"/>
    <w:rsid w:val="686E7F5D"/>
    <w:rsid w:val="69165FC4"/>
    <w:rsid w:val="692B68FA"/>
    <w:rsid w:val="69861C4E"/>
    <w:rsid w:val="69C65105"/>
    <w:rsid w:val="69D05843"/>
    <w:rsid w:val="69EB4A9D"/>
    <w:rsid w:val="6A191DF9"/>
    <w:rsid w:val="6A390A16"/>
    <w:rsid w:val="6A7030FC"/>
    <w:rsid w:val="6AA0798A"/>
    <w:rsid w:val="6B056678"/>
    <w:rsid w:val="6B8538BD"/>
    <w:rsid w:val="6B9067FE"/>
    <w:rsid w:val="6BF36F5E"/>
    <w:rsid w:val="6CDC4DE6"/>
    <w:rsid w:val="6E2246DC"/>
    <w:rsid w:val="6E697BF4"/>
    <w:rsid w:val="6F1C6E49"/>
    <w:rsid w:val="6F5657B1"/>
    <w:rsid w:val="6F711482"/>
    <w:rsid w:val="702D0DE2"/>
    <w:rsid w:val="72D71FF3"/>
    <w:rsid w:val="72DD5FC7"/>
    <w:rsid w:val="73282E64"/>
    <w:rsid w:val="7353639C"/>
    <w:rsid w:val="73FA5BB1"/>
    <w:rsid w:val="743A3A69"/>
    <w:rsid w:val="744120E3"/>
    <w:rsid w:val="7510398D"/>
    <w:rsid w:val="751B4354"/>
    <w:rsid w:val="75DE44AA"/>
    <w:rsid w:val="76504531"/>
    <w:rsid w:val="76734085"/>
    <w:rsid w:val="76AB0839"/>
    <w:rsid w:val="76B20EFF"/>
    <w:rsid w:val="77160F22"/>
    <w:rsid w:val="777E15CA"/>
    <w:rsid w:val="77A00377"/>
    <w:rsid w:val="77E169D5"/>
    <w:rsid w:val="78D02AAC"/>
    <w:rsid w:val="78E86A53"/>
    <w:rsid w:val="797B45F7"/>
    <w:rsid w:val="79A560A7"/>
    <w:rsid w:val="7A6C31E5"/>
    <w:rsid w:val="7AC6246D"/>
    <w:rsid w:val="7B2E3A3A"/>
    <w:rsid w:val="7B315553"/>
    <w:rsid w:val="7D80283A"/>
    <w:rsid w:val="7DBD201B"/>
    <w:rsid w:val="7E4043EB"/>
    <w:rsid w:val="7E6D2488"/>
    <w:rsid w:val="7F4C46C4"/>
    <w:rsid w:val="7FCA7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unhideWhenUsed/>
    <w:qFormat/>
    <w:uiPriority w:val="39"/>
    <w:pPr>
      <w:tabs>
        <w:tab w:val="right" w:leader="dot" w:pos="8835"/>
      </w:tabs>
    </w:pPr>
    <w:rPr>
      <w:rFonts w:ascii="Times New Roman" w:hAnsi="宋体"/>
      <w:b/>
      <w:kern w:val="0"/>
      <w:sz w:val="28"/>
      <w:szCs w:val="2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Hyperlink"/>
    <w:qFormat/>
    <w:uiPriority w:val="99"/>
    <w:rPr>
      <w:color w:val="0000FF"/>
      <w:u w:val="single"/>
    </w:rPr>
  </w:style>
  <w:style w:type="character" w:customStyle="1" w:styleId="11">
    <w:name w:val="font41"/>
    <w:basedOn w:val="9"/>
    <w:qFormat/>
    <w:uiPriority w:val="0"/>
    <w:rPr>
      <w:rFonts w:hint="eastAsia" w:ascii="仿宋_GB2312" w:eastAsia="仿宋_GB2312" w:cs="仿宋_GB2312"/>
      <w:color w:val="000000"/>
      <w:sz w:val="28"/>
      <w:szCs w:val="28"/>
      <w:u w:val="none"/>
    </w:rPr>
  </w:style>
  <w:style w:type="character" w:customStyle="1" w:styleId="12">
    <w:name w:val="font21"/>
    <w:basedOn w:val="9"/>
    <w:qFormat/>
    <w:uiPriority w:val="0"/>
    <w:rPr>
      <w:rFonts w:hint="eastAsia" w:ascii="宋体" w:hAnsi="宋体" w:eastAsia="宋体" w:cs="宋体"/>
      <w:color w:val="000000"/>
      <w:sz w:val="22"/>
      <w:szCs w:val="22"/>
      <w:u w:val="none"/>
    </w:rPr>
  </w:style>
  <w:style w:type="character" w:customStyle="1" w:styleId="13">
    <w:name w:val="font11"/>
    <w:basedOn w:val="9"/>
    <w:qFormat/>
    <w:uiPriority w:val="0"/>
    <w:rPr>
      <w:rFonts w:hint="eastAsia" w:ascii="仿宋_GB2312" w:eastAsia="仿宋_GB2312" w:cs="仿宋_GB2312"/>
      <w:color w:val="000000"/>
      <w:sz w:val="22"/>
      <w:szCs w:val="22"/>
      <w:u w:val="none"/>
    </w:rPr>
  </w:style>
  <w:style w:type="character" w:customStyle="1" w:styleId="14">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2039</Words>
  <Characters>11623</Characters>
  <Lines>96</Lines>
  <Paragraphs>27</Paragraphs>
  <TotalTime>6</TotalTime>
  <ScaleCrop>false</ScaleCrop>
  <LinksUpToDate>false</LinksUpToDate>
  <CharactersWithSpaces>13635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2020-11-07T01:08:00Z</dcterms:created>
  <dc:creator>Administrator</dc:creator>
  <cp:lastModifiedBy>ℳ</cp:lastModifiedBy>
  <dcterms:modified xsi:type="dcterms:W3CDTF">2020-12-15T08:31:56Z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