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E8" w:rsidRPr="0051745B" w:rsidRDefault="00FB0C8A">
      <w:pPr>
        <w:jc w:val="center"/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</w:pPr>
      <w:r w:rsidRPr="0051745B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政府预算相关重要事项的说明</w:t>
      </w:r>
    </w:p>
    <w:p w:rsidR="005324E8" w:rsidRPr="009033F8" w:rsidRDefault="005324E8">
      <w:pPr>
        <w:rPr>
          <w:rFonts w:ascii="仿宋" w:eastAsia="仿宋" w:hAnsi="仿宋"/>
          <w:b/>
          <w:color w:val="000000" w:themeColor="text1"/>
          <w:sz w:val="30"/>
          <w:szCs w:val="30"/>
        </w:rPr>
      </w:pPr>
    </w:p>
    <w:p w:rsidR="005324E8" w:rsidRPr="009033F8" w:rsidRDefault="00FB0C8A" w:rsidP="009033F8">
      <w:pPr>
        <w:spacing w:line="56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9033F8">
        <w:rPr>
          <w:rFonts w:ascii="仿宋" w:eastAsia="仿宋" w:hAnsi="仿宋" w:hint="eastAsia"/>
          <w:b/>
          <w:color w:val="000000" w:themeColor="text1"/>
          <w:sz w:val="30"/>
          <w:szCs w:val="30"/>
        </w:rPr>
        <w:t>一、泉州</w:t>
      </w:r>
      <w:r w:rsidRPr="009033F8">
        <w:rPr>
          <w:rFonts w:ascii="仿宋" w:eastAsia="仿宋" w:hAnsi="仿宋" w:cs="Arial" w:hint="eastAsia"/>
          <w:b/>
          <w:color w:val="000000" w:themeColor="text1"/>
          <w:kern w:val="0"/>
          <w:sz w:val="30"/>
          <w:szCs w:val="30"/>
        </w:rPr>
        <w:t>市</w:t>
      </w:r>
      <w:proofErr w:type="gramStart"/>
      <w:r w:rsidRPr="009033F8">
        <w:rPr>
          <w:rFonts w:ascii="仿宋" w:eastAsia="仿宋" w:hAnsi="仿宋" w:cs="Arial" w:hint="eastAsia"/>
          <w:b/>
          <w:color w:val="000000" w:themeColor="text1"/>
          <w:kern w:val="0"/>
          <w:sz w:val="30"/>
          <w:szCs w:val="30"/>
        </w:rPr>
        <w:t>洛</w:t>
      </w:r>
      <w:proofErr w:type="gramEnd"/>
      <w:r w:rsidRPr="009033F8">
        <w:rPr>
          <w:rFonts w:ascii="仿宋" w:eastAsia="仿宋" w:hAnsi="仿宋" w:cs="Arial" w:hint="eastAsia"/>
          <w:b/>
          <w:color w:val="000000" w:themeColor="text1"/>
          <w:kern w:val="0"/>
          <w:sz w:val="30"/>
          <w:szCs w:val="30"/>
        </w:rPr>
        <w:t>江区支出预算说明</w:t>
      </w:r>
    </w:p>
    <w:p w:rsidR="005324E8" w:rsidRPr="009033F8" w:rsidRDefault="000533AB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20</w:t>
      </w:r>
      <w:r w:rsidR="00A5471C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</w:t>
      </w:r>
      <w:r w:rsidR="00FD4E5C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年度泉州市</w:t>
      </w:r>
      <w:proofErr w:type="gramStart"/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洛</w:t>
      </w:r>
      <w:proofErr w:type="gramEnd"/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江区一般公共预算支出数为</w:t>
      </w:r>
      <w:r w:rsidR="00FE4688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150955 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万元，比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20</w:t>
      </w:r>
      <w:r w:rsidR="003F1DC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20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年度预算数增加</w:t>
      </w:r>
      <w:r w:rsidR="00FE4688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4351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万元，增长</w:t>
      </w:r>
      <w:r w:rsidR="00950B7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%。具体情况如下：</w:t>
      </w:r>
    </w:p>
    <w:p w:rsidR="00945022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（一） （201）一般公共服务支出</w:t>
      </w:r>
      <w:r w:rsidR="003F1DC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23067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94157C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减少68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94157C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下降0.3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  <w:r w:rsidR="00635C0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主要原因是压减一般性支出。</w:t>
      </w:r>
    </w:p>
    <w:p w:rsidR="00635C0E" w:rsidRDefault="00945022" w:rsidP="006A79D3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1. （20101）人大事务</w:t>
      </w:r>
      <w:r w:rsidR="00950B7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738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950B7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增加43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950B7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增长</w:t>
      </w:r>
      <w:r w:rsidR="007A14DD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6.2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503D8B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2.（20102）政协事务</w:t>
      </w:r>
      <w:r w:rsidR="007A14DD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606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万元，较上年预算数增加</w:t>
      </w:r>
      <w:r w:rsidR="00FA19C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92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万元，增长</w:t>
      </w:r>
      <w:r w:rsidR="00FA19C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17.9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F348B2" w:rsidRPr="009033F8" w:rsidRDefault="00945022" w:rsidP="00FA19C2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3.（20103）政府办公厅（室）及相关机构事务</w:t>
      </w:r>
      <w:r w:rsidR="00FA19C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5656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FA19C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增加62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FA19C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增长1.1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635C0E" w:rsidRDefault="00945022" w:rsidP="006A79D3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 4.（20104）发展与改革事务</w:t>
      </w:r>
      <w:r w:rsidR="0083179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552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83179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减少21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83179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下降3.7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7B0611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5.（20105）统计信息事务</w:t>
      </w:r>
      <w:r w:rsidR="000958D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482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0958D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减少105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0958D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下降17.9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%。主要原因是</w:t>
      </w:r>
      <w:r w:rsidR="004701B0"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减少第七次人口普查经费105万元</w:t>
      </w:r>
      <w:r w:rsidR="00CD6E0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010CC1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6.（20106）财政事务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983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减少6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97569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0.</w:t>
      </w:r>
      <w:r w:rsidR="0097569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945022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7.（20107）税收事务800万元，较上年预算数增加0万元，与上年持平。</w:t>
      </w:r>
    </w:p>
    <w:p w:rsidR="00F348B2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8.（20108）审计事务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288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</w:t>
      </w:r>
      <w:r w:rsidR="001B0956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lastRenderedPageBreak/>
        <w:t>增长7.9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CD6E09" w:rsidRPr="009033F8" w:rsidRDefault="009814F7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9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.（20111）纪检监察事务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1546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万元，较上年预算数增加</w:t>
      </w:r>
      <w:r w:rsidR="001B0956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55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万元，增长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29.8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  <w:r w:rsidR="00CD6E0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</w:t>
      </w:r>
      <w:r w:rsidR="00E757BC"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增加市看护队伍及办案中心分担费用50万元</w:t>
      </w:r>
      <w:r w:rsidR="002E51F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及</w:t>
      </w:r>
      <w:r w:rsidR="00DC511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人员增加</w:t>
      </w:r>
      <w:r w:rsidR="002E51F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相应增加人员及办公经费</w:t>
      </w:r>
      <w:r w:rsidR="00CD6E0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2E51FE" w:rsidRDefault="00945022" w:rsidP="006A79D3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0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.（20113）商贸事务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751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增加35</w:t>
      </w:r>
      <w:r w:rsidR="001B0956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，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增长4.9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CD6E09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.（20123）民族事务</w:t>
      </w:r>
      <w:r w:rsidR="0005582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26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与上年持平</w:t>
      </w:r>
      <w:r w:rsidR="00CD6E0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2E51FE" w:rsidRDefault="00945022" w:rsidP="006A79D3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.（20125）港澳台侨事务</w:t>
      </w:r>
      <w:r w:rsidR="0072604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181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1B0956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</w:t>
      </w:r>
      <w:r w:rsidR="0072604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</w:t>
      </w:r>
      <w:r w:rsidR="001B0956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万元，下降</w:t>
      </w:r>
      <w:r w:rsidR="0072604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3.2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3944C9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.（20126）档案事务</w:t>
      </w:r>
      <w:r w:rsidR="00117EE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144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3944C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与上年持平。</w:t>
      </w:r>
    </w:p>
    <w:p w:rsidR="002E51FE" w:rsidRDefault="00945022" w:rsidP="006A79D3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.（20128）民主党派及工商联事务</w:t>
      </w:r>
      <w:r w:rsidR="003944C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55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117EE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</w:t>
      </w:r>
      <w:r w:rsidR="003944C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117EE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</w:t>
      </w:r>
      <w:r w:rsidR="003944C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1.9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117EEE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.（20129）群众团体事务</w:t>
      </w:r>
      <w:r w:rsidR="003944C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769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</w:t>
      </w:r>
      <w:r w:rsidR="003944C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32</w:t>
      </w:r>
      <w:r w:rsidR="00117EE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增长</w:t>
      </w:r>
      <w:r w:rsidR="003944C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4.3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2E51FE" w:rsidRDefault="00945022" w:rsidP="006A79D3">
      <w:pPr>
        <w:widowControl/>
        <w:spacing w:line="560" w:lineRule="exact"/>
        <w:ind w:firstLine="640"/>
        <w:jc w:val="left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.（20131）党委办公厅（室）及相关机构事务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655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万元，较上年预算数增加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万元，增长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8.4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945022" w:rsidRPr="009033F8" w:rsidRDefault="00945022" w:rsidP="006A79D3">
      <w:pPr>
        <w:widowControl/>
        <w:spacing w:line="560" w:lineRule="exac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7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.（20132）组织事务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700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94157C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减少86</w:t>
      </w:r>
      <w:r w:rsidR="00117EE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94157C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下降10.1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%。   </w:t>
      </w:r>
    </w:p>
    <w:p w:rsidR="00134D57" w:rsidRPr="009033F8" w:rsidRDefault="00CC1AC5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8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.（20133）宣传事务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585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减少331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下降36.1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  <w:r w:rsidR="00134D5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</w:t>
      </w:r>
      <w:r w:rsidR="00E757BC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减少预算场地建设和设备费</w:t>
      </w:r>
      <w:r w:rsidR="00E757BC"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155</w:t>
      </w:r>
      <w:r w:rsidR="00E757BC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</w:t>
      </w:r>
      <w:r w:rsidR="00037B1B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及部分宣传经费调整科目。</w:t>
      </w:r>
    </w:p>
    <w:p w:rsidR="00134D57" w:rsidRPr="009033F8" w:rsidRDefault="009814F7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19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.（20134）统战事务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342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减少14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下降3.9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1B0562" w:rsidRPr="009033F8" w:rsidRDefault="00CC1AC5" w:rsidP="006A79D3">
      <w:pPr>
        <w:widowControl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lastRenderedPageBreak/>
        <w:t>2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0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.（20136）其他共产党事务支出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1341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931D18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79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931D18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增长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6.3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  <w:r w:rsidR="00140E96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      </w:t>
      </w:r>
    </w:p>
    <w:p w:rsidR="00945022" w:rsidRPr="009033F8" w:rsidRDefault="00945022" w:rsidP="006A79D3">
      <w:pPr>
        <w:widowControl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.（20138）市场监督管理事务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1385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减少23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F3622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下降1.7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140E96" w:rsidRPr="009033F8" w:rsidRDefault="00CC1AC5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</w:t>
      </w:r>
      <w:r w:rsidR="0098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.（20199）其他一般公共服务支出</w:t>
      </w:r>
      <w:r w:rsidR="00E1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4492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E1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减少283</w:t>
      </w:r>
      <w:r w:rsidR="007A5C8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E114F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下降5.9</w:t>
      </w:r>
      <w:r w:rsidR="0094502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E757BC" w:rsidRPr="009033F8" w:rsidRDefault="00E757BC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（二）（203）国防支出391万元，较上年预算数增加191万元，增长95.5%。主要原因是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较上年增加</w:t>
      </w: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战备训练（</w:t>
      </w:r>
      <w:proofErr w:type="gramStart"/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含专武</w:t>
      </w:r>
      <w:proofErr w:type="gramEnd"/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培训）181万元。</w:t>
      </w:r>
    </w:p>
    <w:p w:rsidR="00E757BC" w:rsidRPr="009033F8" w:rsidRDefault="00E757BC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（三）（204）公共安全支出3520万元，较上年预算数减少417万元，下降10.6%</w:t>
      </w:r>
      <w:r w:rsidR="00387C5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E757BC" w:rsidRPr="009033F8" w:rsidRDefault="00E757BC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1.（20401）武装警察部队5万元，与上年持平。</w:t>
      </w:r>
    </w:p>
    <w:p w:rsidR="00390D25" w:rsidRDefault="00E757BC" w:rsidP="008A4A51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2.（20402）公安2166万元，较上年预算数减少274万元，下降11.2%。</w:t>
      </w:r>
    </w:p>
    <w:p w:rsidR="00E757BC" w:rsidRPr="009033F8" w:rsidRDefault="00E757BC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3.（20405）法院50万元，较上年预算数增加50万元，增长100%。主要原因是增加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法院</w:t>
      </w: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辅助人员经费。</w:t>
      </w:r>
    </w:p>
    <w:p w:rsidR="00390D25" w:rsidRDefault="00E757BC" w:rsidP="008A4A51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4.（20406）司法691万元，较上年预算数减少148万元，下降17.6%。</w:t>
      </w:r>
    </w:p>
    <w:p w:rsidR="00390D25" w:rsidRDefault="00E757BC" w:rsidP="008A4A51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5.（20499）其他公共安全支出618万元，较上年预算数减少35万元，下降5.4%。</w:t>
      </w:r>
    </w:p>
    <w:p w:rsidR="00387C52" w:rsidRPr="009033F8" w:rsidRDefault="00945022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（四）</w:t>
      </w:r>
      <w:r w:rsidR="008A4A51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（205）教育支出40496万元，较上年预算数增加1969万元，增长5.1%。</w:t>
      </w:r>
      <w:r w:rsidR="00390D2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主要原因是增加教师人员经费及学生数增加相应公用经费投入。</w:t>
      </w:r>
    </w:p>
    <w:p w:rsidR="00390D25" w:rsidRDefault="008A4A51" w:rsidP="008A4A51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1.（20501）教育管理事务861万元，较上年预算数增加2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lastRenderedPageBreak/>
        <w:t>万元，增长0.2%。</w:t>
      </w:r>
    </w:p>
    <w:p w:rsidR="008A4A51" w:rsidRPr="009033F8" w:rsidRDefault="008A4A51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2.（20502）普通教育36521万元，较上年预算数增加2339万元，增长6.8%。</w:t>
      </w:r>
    </w:p>
    <w:p w:rsidR="008A4A51" w:rsidRPr="009033F8" w:rsidRDefault="008A4A51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3.（20503）职业教育102万元，与上年持平。</w:t>
      </w:r>
    </w:p>
    <w:p w:rsidR="00390D25" w:rsidRDefault="008A4A51" w:rsidP="008A4A51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4.（20508）进修及培训457万元，较上年预算数减少72万元，下降13.6%。</w:t>
      </w:r>
    </w:p>
    <w:p w:rsidR="00390D25" w:rsidRDefault="008A4A51" w:rsidP="008A4A51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5.（20509）教育费附加安排的支出2600万元，较上年预算数减少255万元，下降8.9%。</w:t>
      </w:r>
    </w:p>
    <w:p w:rsidR="008F7DB2" w:rsidRPr="009033F8" w:rsidRDefault="00945022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（五） （206）科学技术支出</w:t>
      </w:r>
      <w:r w:rsidR="000770E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3176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D60000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</w:t>
      </w:r>
      <w:r w:rsidR="000770E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337</w:t>
      </w:r>
      <w:r w:rsidR="008F7DB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D60000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增长</w:t>
      </w:r>
      <w:r w:rsidR="00D60000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11.9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  <w:r w:rsidR="00D536A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主要原因是增加项目配套经费。</w:t>
      </w:r>
    </w:p>
    <w:p w:rsidR="008F7DB2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1.（20601）科学技术管理事务</w:t>
      </w:r>
      <w:r w:rsidR="000770E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479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0770E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减少586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0770E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下降55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%。主要原因是</w:t>
      </w:r>
      <w:r w:rsidR="000B38F1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知识产权专项补助资金上年度结转金额较大，本年度相应减少</w:t>
      </w:r>
      <w:r w:rsidR="00EF2ECF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8F7DB2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2.（20604）技术研究与开发</w:t>
      </w:r>
      <w:r w:rsidR="000770E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2540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8F7DB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</w:t>
      </w:r>
      <w:r w:rsidR="000770E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1000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435290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增长</w:t>
      </w:r>
      <w:r w:rsidR="000770E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64.9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%。主要原因是</w:t>
      </w:r>
      <w:r w:rsidR="000B38F1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</w:t>
      </w:r>
      <w:r w:rsidR="00C91E5C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项目配套经费</w:t>
      </w:r>
      <w:r w:rsidR="00E04F6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945022" w:rsidRPr="009033F8" w:rsidRDefault="00945022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3.（20607）科学技术普及</w:t>
      </w:r>
      <w:r w:rsidR="00FC4B0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157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万元，较上年预算数</w:t>
      </w:r>
      <w:r w:rsidR="00FC4B0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减少27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FC4B0E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下降14.7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</w:p>
    <w:p w:rsidR="00340400" w:rsidRPr="009033F8" w:rsidRDefault="00945022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（六） </w:t>
      </w:r>
      <w:r w:rsidR="008A4A51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（207）文化旅游体育与传媒支出1676万元，较上年预算数增加218万元，增长15%。</w:t>
      </w:r>
      <w:r w:rsidR="00D536A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主要原因是加大文化等方面投入。</w:t>
      </w:r>
    </w:p>
    <w:p w:rsidR="008A4A51" w:rsidRPr="009033F8" w:rsidRDefault="008A4A51" w:rsidP="008A4A51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1.（20701）文化和旅游1676万元，较上年预算数增加273万元，增长19.5%。                               </w:t>
      </w:r>
    </w:p>
    <w:p w:rsidR="008F4602" w:rsidRPr="00F66745" w:rsidRDefault="00836880" w:rsidP="00F66745">
      <w:pPr>
        <w:widowControl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lastRenderedPageBreak/>
        <w:t>（七） （208）社会保障和就业支出21148万元，较上年预算数增加</w:t>
      </w:r>
      <w:r w:rsidR="0094157C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458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万元，增长</w:t>
      </w:r>
      <w:r w:rsidR="0094157C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  <w:r w:rsidR="00F6674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主要原因是基本养老</w:t>
      </w:r>
      <w:r w:rsidR="00F66745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及部分专项</w:t>
      </w:r>
      <w:r w:rsidR="00F6674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保障人数和标准提高</w:t>
      </w:r>
      <w:r w:rsidR="00F66745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增加专项经费</w:t>
      </w:r>
      <w:r w:rsidR="00F6674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F66745" w:rsidRDefault="00836880" w:rsidP="00836880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1.（20801）人力资源和社会保障管理事务779万元，较上年预算数</w:t>
      </w:r>
      <w:r w:rsidR="0094157C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</w:t>
      </w:r>
      <w:r w:rsidR="0094157C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94157C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增长</w:t>
      </w:r>
      <w:r w:rsidR="0094157C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2.8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</w:t>
      </w:r>
      <w:r w:rsidR="00DC511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F66745" w:rsidRDefault="00836880" w:rsidP="00836880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2.（20802）民政管理事务572万元，较上年预算数减少57元，下降9.1%。</w:t>
      </w:r>
    </w:p>
    <w:p w:rsidR="00F66745" w:rsidRDefault="00836880" w:rsidP="00836880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3.（20805）行政事业单位离退休8615万元，较上年预算数减少319元，下降3.6%。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4.（20808）抚恤1238万元，较上年预算数增加123万元，增长11%。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5.（20809）退役安置388万元，较上年预算数减少1万元，下降0.3%。</w:t>
      </w:r>
    </w:p>
    <w:p w:rsidR="00F66745" w:rsidRDefault="00836880" w:rsidP="00836880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6.（20810）社会福利785万元，较上年预算数减少7万元，下降0.1%。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7.（20811）残疾人事业934万元，较上年预算数增加37万元，增长4.1%。</w:t>
      </w:r>
    </w:p>
    <w:p w:rsidR="00F66745" w:rsidRDefault="00836880" w:rsidP="00836880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8.（20816）红十字事业44万元，较上年预算数减少11万元，下降0.2%。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9.（20819）最低生活保障1076万元，较上年预算数增加92万元，增长9.3%。主要原因是最低生活保障人数和标准提高。</w:t>
      </w:r>
    </w:p>
    <w:p w:rsidR="00604CC1" w:rsidRDefault="00836880" w:rsidP="00836880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10.（20820）临时救助144万元，较上年预算数增加3万元，增长2.1%。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11.（20821）特困人员救助供养285万元，较上年预算数减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lastRenderedPageBreak/>
        <w:t>少20万元，下降6.6%。主要原因是从上年结转中安排部分资金。</w:t>
      </w:r>
    </w:p>
    <w:p w:rsidR="00836880" w:rsidRPr="009033F8" w:rsidRDefault="00836880" w:rsidP="00836880">
      <w:pPr>
        <w:widowControl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12.（20825）其他生活救助175万元，较上年预算数增加127万元，增长264.58%。主要原因是增加困难群众临时价格补贴。</w:t>
      </w:r>
    </w:p>
    <w:p w:rsidR="00836880" w:rsidRPr="009033F8" w:rsidRDefault="00836880" w:rsidP="00836880">
      <w:pPr>
        <w:widowControl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13.（20826）财政对基本养老保险基金的补助5450万元，较上年预算数增加465万元，增长9.3%。主要原因是基本养老保障人数和标准提高。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14.（20828）退伍军人管理事务267万元，较上年预算数增加75万元，增长39.1%。主要原因是增加退役军人事务项目支出。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15.（20899）其他社会保障和就业支出116万元，较上年预算数减少38万元，下降24.7%。主要原因是减少退休人员政策性住房补贴安排。</w:t>
      </w:r>
    </w:p>
    <w:p w:rsidR="00836880" w:rsidRPr="00604CC1" w:rsidRDefault="00836880" w:rsidP="00604CC1">
      <w:pPr>
        <w:spacing w:line="560" w:lineRule="exact"/>
        <w:ind w:firstLineChars="150" w:firstLine="45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（八）（210）卫生健康支出18730万元，较上年预算数增加3475万元，增长22.78%。</w:t>
      </w:r>
      <w:r w:rsidR="00604CC1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主要原因是调整医疗保险</w:t>
      </w:r>
      <w:r w:rsidR="00604CC1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缴费</w:t>
      </w:r>
      <w:r w:rsidR="00604CC1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科目。</w:t>
      </w:r>
    </w:p>
    <w:p w:rsidR="00836880" w:rsidRPr="009033F8" w:rsidRDefault="00836880" w:rsidP="00836880">
      <w:pPr>
        <w:spacing w:line="560" w:lineRule="exact"/>
        <w:ind w:firstLineChars="150" w:firstLine="45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 1.（21001）卫生健康管理事务447万元，较上年预算数减少9万元，下降2%。</w:t>
      </w:r>
    </w:p>
    <w:p w:rsidR="00836880" w:rsidRPr="009033F8" w:rsidRDefault="00836880" w:rsidP="00836880">
      <w:pPr>
        <w:widowControl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2.（21002）公立医院2541万元，较上年预算数增加650万元，增长34.4%。主要原因是增加联合办医经费600万元。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3.（21003）基层医疗卫生机构1725万元，较上年预算数减少201万元，下降10.4%。 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4.（21004）公共卫生2732万元，较上年预算数增加459万元，增加20.2%。主要原因是增加上级提前下达基本公共卫生项目经费。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lastRenderedPageBreak/>
        <w:t>5.（21006）中医药10万元，较上年预算数减少10万元，下降50%。主要原因是减少中医药专项经费。</w:t>
      </w:r>
    </w:p>
    <w:p w:rsidR="00F9364A" w:rsidRDefault="00836880" w:rsidP="00836880">
      <w:pPr>
        <w:widowControl/>
        <w:spacing w:line="560" w:lineRule="exact"/>
        <w:ind w:firstLineChars="200" w:firstLine="600"/>
        <w:jc w:val="left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6.（21007）计划生育事务1525万元，较上年预算数减少108万元，下降6.6%。</w:t>
      </w:r>
    </w:p>
    <w:p w:rsidR="00836880" w:rsidRPr="009033F8" w:rsidRDefault="00836880" w:rsidP="00836880">
      <w:pPr>
        <w:widowControl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7.（21011）行政事业单位医疗2236万元，较上年预算数增加2216万元，增加11080%。主要原因是调整医疗保险</w:t>
      </w:r>
      <w:r w:rsidR="00DC511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缴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费科目。</w:t>
      </w:r>
    </w:p>
    <w:p w:rsidR="00836880" w:rsidRPr="009033F8" w:rsidRDefault="00836880" w:rsidP="00836880">
      <w:pPr>
        <w:widowControl/>
        <w:spacing w:line="560" w:lineRule="exact"/>
        <w:ind w:firstLineChars="200" w:firstLine="60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8.（21012） 财政对基本医疗保险基金的补助6957万元，较上年预算数增加424万元，增长6.5%。主要原因是基本医疗保险政府补助标准提高。</w:t>
      </w:r>
    </w:p>
    <w:p w:rsidR="00F9364A" w:rsidRDefault="00836880" w:rsidP="00836880">
      <w:pPr>
        <w:widowControl/>
        <w:spacing w:line="560" w:lineRule="exact"/>
        <w:ind w:firstLine="630"/>
        <w:jc w:val="left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9.（21013） 医疗救助324万元，较上年预算数增加18万元，增长5.9%。</w:t>
      </w:r>
    </w:p>
    <w:p w:rsidR="00836880" w:rsidRPr="009033F8" w:rsidRDefault="00836880" w:rsidP="00836880">
      <w:pPr>
        <w:widowControl/>
        <w:spacing w:line="560" w:lineRule="exact"/>
        <w:ind w:firstLine="63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10.（21014）优抚对象医疗47万元，较上年预算数增加8万元，增长20.5%。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11.（21016） 老龄卫生健康事务28万元，与上年持平。</w:t>
      </w:r>
    </w:p>
    <w:p w:rsidR="00836880" w:rsidRPr="009033F8" w:rsidRDefault="00836880" w:rsidP="00836880">
      <w:pPr>
        <w:widowControl/>
        <w:spacing w:line="560" w:lineRule="exact"/>
        <w:ind w:firstLine="630"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12.（21099）其他卫生健康支出157万元，较上年预算数增加27万元，增长20.8%。</w:t>
      </w:r>
    </w:p>
    <w:p w:rsidR="00836880" w:rsidRPr="00305673" w:rsidRDefault="00836880" w:rsidP="005F636A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（十） （212）城乡社区支出8160万元，较上年预算数减少172万元，下降2.1%。</w:t>
      </w:r>
      <w:r w:rsidR="0030567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主要原因是较上年减少社区营造</w:t>
      </w:r>
      <w:r w:rsidR="005F636A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、</w:t>
      </w:r>
      <w:r w:rsidR="005F636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两高一通</w:t>
      </w:r>
      <w:r w:rsidR="005F636A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道路环境整治</w:t>
      </w:r>
      <w:r w:rsidR="00305673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等</w:t>
      </w:r>
      <w:r w:rsidR="0030567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专项资金。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1.（21201）城乡社区管理事务3087万元，较上年预算数减少261万元，下降7.8%。</w:t>
      </w:r>
    </w:p>
    <w:p w:rsidR="00305673" w:rsidRDefault="00836880" w:rsidP="00836880">
      <w:pPr>
        <w:ind w:firstLineChars="150" w:firstLine="45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2.（21203）城乡社区公共设施2300万元，较上年预算数减少540万元，下降19%。</w:t>
      </w:r>
    </w:p>
    <w:p w:rsidR="00836880" w:rsidRPr="009033F8" w:rsidRDefault="00836880" w:rsidP="00836880">
      <w:pPr>
        <w:ind w:firstLineChars="150" w:firstLine="45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3.（21205）城乡社区环境卫生2236万元，较上年预算数增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lastRenderedPageBreak/>
        <w:t>加530万元，增长31.1%。主要原因是较上年中心城区保洁经费增加了450万元。</w:t>
      </w:r>
    </w:p>
    <w:p w:rsidR="00836880" w:rsidRPr="009033F8" w:rsidRDefault="00836880" w:rsidP="00836880">
      <w:pPr>
        <w:ind w:firstLineChars="150" w:firstLine="45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4.（21299）其他城乡社区支出537万元，较上年预算数增加99万元，增长22.6%。主要原因是较上年增加了村民卫生费收缴补助资金50万元等。</w:t>
      </w:r>
    </w:p>
    <w:p w:rsidR="00836880" w:rsidRPr="005F636A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（十一） （213）农林水支出7782万元，较上年预算数减少424万元，下降5.2%。</w:t>
      </w:r>
      <w:r w:rsidR="005F636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主要原因是部分职能划入</w:t>
      </w:r>
      <w:proofErr w:type="gramStart"/>
      <w:r w:rsidR="005F636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应急局</w:t>
      </w:r>
      <w:proofErr w:type="gramEnd"/>
      <w:r w:rsidR="005F636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相应减少支出</w:t>
      </w:r>
      <w:r w:rsidR="005F636A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及</w:t>
      </w:r>
      <w:r w:rsidR="005F636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减少部分省市提前下达专款项目。</w:t>
      </w:r>
    </w:p>
    <w:p w:rsidR="00ED4CC8" w:rsidRDefault="00836880" w:rsidP="00836880">
      <w:pPr>
        <w:spacing w:line="560" w:lineRule="exact"/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1.（21301）农业4469万元，较上年预算数增加152万元，增长3.5%。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2.（21302）林业和草原677万元，较上年预算数减少353万元，下降34.3%。主要原因是</w:t>
      </w:r>
      <w:r w:rsidR="0015141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部分职能划入</w:t>
      </w:r>
      <w:proofErr w:type="gramStart"/>
      <w:r w:rsidR="0015141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应急局</w:t>
      </w:r>
      <w:proofErr w:type="gramEnd"/>
      <w:r w:rsidR="00151417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相应减少支出</w:t>
      </w:r>
      <w:r w:rsidR="00970E72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及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减少部分省市提前下达专款项目。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3.（21303）水利440万元，较上年预算数减少131万元，下降22.9%。主要原因是</w:t>
      </w:r>
      <w:r w:rsidR="00970E72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农村饮水工程专项改从政府性基金列支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4.（21305）扶贫500万元，较上年预算数减少35万元，下降6.5%。主要原因是减少省市提前下达专款项目。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5.（21307）农村综合改革1676万元，较上年预算数减少57万元，下降3.3%。</w:t>
      </w:r>
    </w:p>
    <w:p w:rsidR="002123F4" w:rsidRPr="009033F8" w:rsidRDefault="00632826" w:rsidP="007E1904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</w:t>
      </w:r>
      <w:r w:rsidR="007C2F4D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.（21308）普惠金融发展支出</w:t>
      </w:r>
      <w:r w:rsidR="009956C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20</w:t>
      </w:r>
      <w:r w:rsidR="007C2F4D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7E1904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与上年持平。</w:t>
      </w:r>
    </w:p>
    <w:p w:rsidR="007E1904" w:rsidRPr="009033F8" w:rsidRDefault="00945022" w:rsidP="007E1904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（十二） （214）交通运输支出</w:t>
      </w:r>
      <w:r w:rsidR="009956C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7E1904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与上年持平。</w:t>
      </w:r>
    </w:p>
    <w:p w:rsidR="007E1904" w:rsidRPr="009033F8" w:rsidRDefault="00945022" w:rsidP="007E1904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1.（21401） 公路水路运输</w:t>
      </w:r>
      <w:r w:rsidR="009956C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22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7E1904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与上年持平。</w:t>
      </w:r>
    </w:p>
    <w:p w:rsidR="007E1904" w:rsidRPr="009033F8" w:rsidRDefault="00083BD4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（十三） （215）资源勘探信息等支出</w:t>
      </w:r>
      <w:r w:rsidR="007E1904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4000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7E1904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与上年持平。</w:t>
      </w:r>
    </w:p>
    <w:p w:rsidR="007E1904" w:rsidRPr="009033F8" w:rsidRDefault="00DB248B" w:rsidP="007E1904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lastRenderedPageBreak/>
        <w:t>1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.（21508）支持中小企业发展和管理支出</w:t>
      </w:r>
      <w:r w:rsidR="007E1904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4000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7E1904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与上年持平。</w:t>
      </w:r>
    </w:p>
    <w:p w:rsidR="00431599" w:rsidRPr="009033F8" w:rsidRDefault="00083BD4" w:rsidP="00431599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（十四） （216）商业服务业等支出</w:t>
      </w:r>
      <w:r w:rsidR="009956C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60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与上年持平。</w:t>
      </w:r>
    </w:p>
    <w:p w:rsidR="00431599" w:rsidRPr="009033F8" w:rsidRDefault="00083BD4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.（21602）商业流通事务</w:t>
      </w:r>
      <w:r w:rsidR="009956C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60万元，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与上年持平。</w:t>
      </w:r>
    </w:p>
    <w:p w:rsidR="00DB248B" w:rsidRPr="00ED4CC8" w:rsidRDefault="00083BD4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（十五） （220）</w:t>
      </w:r>
      <w:r w:rsidR="00DB248B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自然资源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海洋气象等支出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1521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DB248B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较上年预算数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减少246</w:t>
      </w:r>
      <w:r w:rsidR="00DB248B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下降13.9</w:t>
      </w:r>
      <w:r w:rsidR="00DB248B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  <w:r w:rsidR="00ED4CC8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</w:t>
      </w:r>
      <w:r w:rsidR="00ED4CC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机构调整</w:t>
      </w:r>
      <w:r w:rsidR="00ED4CC8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减少人员经费及省市专款。</w:t>
      </w:r>
    </w:p>
    <w:p w:rsidR="00431599" w:rsidRPr="009033F8" w:rsidRDefault="00953DF5" w:rsidP="00431599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.（22001）</w:t>
      </w:r>
      <w:r w:rsidR="00DB248B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自然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资源事务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1521万元，较上年预算数减少246万元，下降13.9%。</w:t>
      </w:r>
    </w:p>
    <w:p w:rsidR="00431599" w:rsidRPr="00ED4CC8" w:rsidRDefault="00953DF5" w:rsidP="006A79D3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（十</w:t>
      </w:r>
      <w:r w:rsidR="00AC00F2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六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） （222）粮油物资储备支出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560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DB248B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较上年预算数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增加357</w:t>
      </w:r>
      <w:r w:rsidR="00DA066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万元，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增长175.9</w:t>
      </w:r>
      <w:r w:rsidR="00DB248B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%。</w:t>
      </w:r>
      <w:r w:rsidR="00ED4CC8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主要原因是较上年增加了粮食风险金支出。</w:t>
      </w:r>
    </w:p>
    <w:p w:rsidR="00431599" w:rsidRPr="009033F8" w:rsidRDefault="00953DF5" w:rsidP="00431599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.（22201）粮油事务</w:t>
      </w:r>
      <w:r w:rsidR="00431599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560万元，较上年预算数增加357万元，增长175.9%。</w:t>
      </w:r>
    </w:p>
    <w:p w:rsidR="00836880" w:rsidRPr="00ED4CC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（十七）（224）灾害防治及应急管理支出1723万元，较上年预算数增加475万元，增长38.1%。</w:t>
      </w:r>
      <w:r w:rsidR="00ED4CC8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主要原因是机构改革变动增加地震办、森林消防人员、及公用支出、防汛防灾专项。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1.（22401）应急管理事务829万元，较上年预算数增加225万元，增长37.3%。主要原因是机构改革变动增加地震办、森林消防人员、及公用支出、防汛防灾专项。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2.（22402）消防事务698万元，较上年预算数增加167万元，增长31.2%。主要原因是</w:t>
      </w:r>
      <w:r w:rsidR="006A148C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增加消防业务费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3.（22403）森林消防事务119万元，较上年预算数增加119万元，增长100%。主要原因是机构改革森林消防划入应急局，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lastRenderedPageBreak/>
        <w:t>相应增加人员及公用支出。</w:t>
      </w:r>
    </w:p>
    <w:p w:rsidR="00836880" w:rsidRPr="009033F8" w:rsidRDefault="00836880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4.（22405）地震事务10万元，较上年预算数减少35万元，下降77.8%。主要原因是机构改革</w:t>
      </w:r>
      <w:proofErr w:type="gramStart"/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地震办</w:t>
      </w:r>
      <w:proofErr w:type="gramEnd"/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划入应急局，相应减少支出。</w:t>
      </w:r>
    </w:p>
    <w:p w:rsidR="00836880" w:rsidRPr="009033F8" w:rsidRDefault="001E647B" w:rsidP="00836880">
      <w:pPr>
        <w:spacing w:line="560" w:lineRule="exact"/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5</w:t>
      </w:r>
      <w:r w:rsidR="00836880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.(22407)自然灾害救灾及恢复重建支出67万元，较上年预算数减少1万元，增长1.2%，</w:t>
      </w:r>
      <w:r w:rsidRPr="009033F8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 xml:space="preserve"> </w:t>
      </w:r>
    </w:p>
    <w:p w:rsidR="005324E8" w:rsidRPr="009033F8" w:rsidRDefault="00ED1D33" w:rsidP="006A79D3">
      <w:pPr>
        <w:spacing w:line="56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（十九</w:t>
      </w:r>
      <w:r w:rsidR="00953DF5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）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（227）</w:t>
      </w:r>
      <w:r w:rsidR="00FB0C8A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预备费</w:t>
      </w:r>
      <w:r w:rsidR="006B35ED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4385</w:t>
      </w:r>
      <w:r w:rsidR="00FB0C8A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万元，</w:t>
      </w:r>
      <w:r w:rsidR="0005581B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较上年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预算数</w:t>
      </w:r>
      <w:r w:rsidR="00FB0C8A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增加</w:t>
      </w:r>
      <w:r w:rsidR="006B35ED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1599</w:t>
      </w:r>
      <w:r w:rsidR="00FB0C8A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万元，增长</w:t>
      </w:r>
      <w:r w:rsidR="00BF0ED3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5</w:t>
      </w:r>
      <w:r w:rsidR="006B35ED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7.4</w:t>
      </w:r>
      <w:r w:rsidR="00FB0C8A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%。主要原因是</w:t>
      </w:r>
      <w:r w:rsidR="00697315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按照一般公共预算支出的3%预留专项资金</w:t>
      </w:r>
      <w:r w:rsidR="00A92E67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，</w:t>
      </w:r>
      <w:r w:rsidR="00A40012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较上年预留比例提高</w:t>
      </w:r>
      <w:r w:rsidR="00A92E67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。</w:t>
      </w:r>
    </w:p>
    <w:p w:rsidR="00ED1D33" w:rsidRPr="009033F8" w:rsidRDefault="00953DF5" w:rsidP="006B35ED">
      <w:pPr>
        <w:spacing w:line="56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</w:t>
      </w:r>
      <w:r w:rsidR="00ED1D3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二十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）（229）其他支出</w:t>
      </w:r>
      <w:r w:rsidR="006B35ED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983</w:t>
      </w:r>
      <w:r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万元，</w:t>
      </w:r>
      <w:r w:rsidR="00ED1D33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较上年</w:t>
      </w:r>
      <w:r w:rsidR="00ED1D3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预算数</w:t>
      </w:r>
      <w:r w:rsidR="00ED1D33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减少</w:t>
      </w:r>
      <w:r w:rsidR="006B35ED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597</w:t>
      </w:r>
      <w:r w:rsidR="00ED1D33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万元，下降</w:t>
      </w:r>
      <w:r w:rsidR="006B35ED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37.8</w:t>
      </w:r>
      <w:r w:rsidR="00ED1D33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%。</w:t>
      </w:r>
      <w:r w:rsidR="001E647B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主要原因是减少设备购置专项资金。</w:t>
      </w:r>
    </w:p>
    <w:p w:rsidR="006B35ED" w:rsidRPr="009033F8" w:rsidRDefault="00953DF5" w:rsidP="006B35ED">
      <w:pPr>
        <w:spacing w:line="56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1</w:t>
      </w:r>
      <w:r w:rsidR="00FB0C8A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.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（22999）</w:t>
      </w:r>
      <w:r w:rsidR="00FB0C8A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其他支出</w:t>
      </w:r>
      <w:r w:rsidR="006B35ED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983万元，较上年</w:t>
      </w:r>
      <w:r w:rsidR="006B35ED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预算数</w:t>
      </w:r>
      <w:r w:rsidR="006B35ED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减少597万元，下降37.8%。主要原因是</w:t>
      </w:r>
      <w:r w:rsidR="003D4A89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减少设备购置专项资金</w:t>
      </w:r>
      <w:r w:rsidR="006B35ED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。</w:t>
      </w:r>
    </w:p>
    <w:p w:rsidR="00953DF5" w:rsidRPr="001E647B" w:rsidRDefault="00953DF5" w:rsidP="006A79D3">
      <w:pPr>
        <w:spacing w:line="56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（二十</w:t>
      </w:r>
      <w:r w:rsidR="00ED1D3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一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）（232）债务付息支出</w:t>
      </w:r>
      <w:r w:rsidR="00AD2F76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9200</w:t>
      </w:r>
      <w:r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万元，较上年</w:t>
      </w:r>
      <w:r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预算数</w:t>
      </w:r>
      <w:r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增加</w:t>
      </w:r>
      <w:r w:rsidR="00AD2F76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287</w:t>
      </w:r>
      <w:r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万元，增长</w:t>
      </w:r>
      <w:r w:rsidR="00AD2F76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3.2</w:t>
      </w:r>
      <w:r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%。</w:t>
      </w:r>
      <w:r w:rsidR="001E647B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主要原因是新增债务利息费用。</w:t>
      </w:r>
    </w:p>
    <w:p w:rsidR="00ED1D33" w:rsidRPr="009033F8" w:rsidRDefault="00953DF5" w:rsidP="006A79D3">
      <w:pPr>
        <w:spacing w:line="56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1</w:t>
      </w:r>
      <w:r w:rsidR="00FB0C8A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.</w:t>
      </w:r>
      <w:r w:rsidR="00FB0C8A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（23203）</w:t>
      </w:r>
      <w:r w:rsidR="00FB0C8A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地方政府一般债务付息支出</w:t>
      </w:r>
      <w:bookmarkStart w:id="0" w:name="_GoBack"/>
      <w:bookmarkEnd w:id="0"/>
      <w:r w:rsidR="00AD2F76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9200</w:t>
      </w:r>
      <w:r w:rsidR="00ED1D33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万元，较上年</w:t>
      </w:r>
      <w:r w:rsidR="00ED1D33" w:rsidRPr="009033F8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预算数</w:t>
      </w:r>
      <w:r w:rsidR="00ED1D33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增加</w:t>
      </w:r>
      <w:r w:rsidR="00AD2F76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287</w:t>
      </w:r>
      <w:r w:rsidR="00ED1D33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万元，增长3</w:t>
      </w:r>
      <w:r w:rsidR="00AD2F76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.2</w:t>
      </w:r>
      <w:r w:rsidR="00ED1D33"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%。</w:t>
      </w:r>
    </w:p>
    <w:p w:rsidR="005324E8" w:rsidRPr="009033F8" w:rsidRDefault="00FB0C8A" w:rsidP="009033F8">
      <w:pPr>
        <w:spacing w:line="56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9033F8">
        <w:rPr>
          <w:rFonts w:ascii="仿宋" w:eastAsia="仿宋" w:hAnsi="仿宋" w:hint="eastAsia"/>
          <w:b/>
          <w:color w:val="000000" w:themeColor="text1"/>
          <w:sz w:val="30"/>
          <w:szCs w:val="30"/>
        </w:rPr>
        <w:t>二、财政转移支付安排情况</w:t>
      </w:r>
    </w:p>
    <w:p w:rsidR="00231802" w:rsidRPr="009033F8" w:rsidRDefault="00231802" w:rsidP="006A79D3">
      <w:pPr>
        <w:widowControl/>
        <w:spacing w:line="56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9033F8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本区所辖乡镇未单独编制政府预算，为此未有一般公共预算对下税收返还和转移支付预算数据。</w:t>
      </w:r>
    </w:p>
    <w:p w:rsidR="005324E8" w:rsidRPr="009033F8" w:rsidRDefault="00FB0C8A" w:rsidP="009033F8">
      <w:pPr>
        <w:spacing w:line="56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9033F8">
        <w:rPr>
          <w:rFonts w:ascii="仿宋" w:eastAsia="仿宋" w:hAnsi="仿宋" w:hint="eastAsia"/>
          <w:b/>
          <w:color w:val="000000" w:themeColor="text1"/>
          <w:sz w:val="30"/>
          <w:szCs w:val="30"/>
        </w:rPr>
        <w:t>三、举借政府债务情况</w:t>
      </w:r>
    </w:p>
    <w:p w:rsidR="00715A73" w:rsidRPr="00715A73" w:rsidRDefault="00715A73" w:rsidP="00715A73">
      <w:pPr>
        <w:spacing w:line="56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15A73">
        <w:rPr>
          <w:rFonts w:ascii="仿宋" w:eastAsia="仿宋" w:hAnsi="仿宋" w:hint="eastAsia"/>
          <w:color w:val="000000" w:themeColor="text1"/>
          <w:sz w:val="30"/>
          <w:szCs w:val="30"/>
        </w:rPr>
        <w:t>2020年，</w:t>
      </w:r>
      <w:proofErr w:type="gramStart"/>
      <w:r w:rsidRPr="00715A73">
        <w:rPr>
          <w:rFonts w:ascii="仿宋" w:eastAsia="仿宋" w:hAnsi="仿宋" w:hint="eastAsia"/>
          <w:color w:val="000000" w:themeColor="text1"/>
          <w:sz w:val="30"/>
          <w:szCs w:val="30"/>
        </w:rPr>
        <w:t>洛</w:t>
      </w:r>
      <w:proofErr w:type="gramEnd"/>
      <w:r w:rsidRPr="00715A73">
        <w:rPr>
          <w:rFonts w:ascii="仿宋" w:eastAsia="仿宋" w:hAnsi="仿宋" w:hint="eastAsia"/>
          <w:color w:val="000000" w:themeColor="text1"/>
          <w:sz w:val="30"/>
          <w:szCs w:val="30"/>
        </w:rPr>
        <w:t>江区新增政府债务限额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5298</w:t>
      </w:r>
      <w:r w:rsidRPr="00715A73">
        <w:rPr>
          <w:rFonts w:ascii="仿宋" w:eastAsia="仿宋" w:hAnsi="仿宋" w:hint="eastAsia"/>
          <w:color w:val="000000" w:themeColor="text1"/>
          <w:sz w:val="30"/>
          <w:szCs w:val="30"/>
        </w:rPr>
        <w:t>万元，实际发行新增债券5179万元（一般债券3279万元，专项债券1900万元），外债转贷119万元。截至2020年底，</w:t>
      </w:r>
      <w:proofErr w:type="gramStart"/>
      <w:r w:rsidRPr="00715A73">
        <w:rPr>
          <w:rFonts w:ascii="仿宋" w:eastAsia="仿宋" w:hAnsi="仿宋" w:hint="eastAsia"/>
          <w:color w:val="000000" w:themeColor="text1"/>
          <w:sz w:val="30"/>
          <w:szCs w:val="30"/>
        </w:rPr>
        <w:t>洛</w:t>
      </w:r>
      <w:proofErr w:type="gramEnd"/>
      <w:r w:rsidRPr="00715A73">
        <w:rPr>
          <w:rFonts w:ascii="仿宋" w:eastAsia="仿宋" w:hAnsi="仿宋" w:hint="eastAsia"/>
          <w:color w:val="000000" w:themeColor="text1"/>
          <w:sz w:val="30"/>
          <w:szCs w:val="30"/>
        </w:rPr>
        <w:t>江区政府债务余额</w:t>
      </w:r>
      <w:r w:rsidRPr="00715A7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382226.09万元（一般债务259688.09万元，专项债务122538 万元），债务余额严格控制在上级核定的限额437510 万元内。</w:t>
      </w:r>
    </w:p>
    <w:p w:rsidR="005324E8" w:rsidRPr="009033F8" w:rsidRDefault="00FB0C8A" w:rsidP="00715A73">
      <w:pPr>
        <w:spacing w:line="56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9033F8">
        <w:rPr>
          <w:rFonts w:ascii="仿宋" w:eastAsia="仿宋" w:hAnsi="仿宋" w:hint="eastAsia"/>
          <w:b/>
          <w:color w:val="000000" w:themeColor="text1"/>
          <w:sz w:val="30"/>
          <w:szCs w:val="30"/>
        </w:rPr>
        <w:t>四、预算绩效开展情况</w:t>
      </w:r>
    </w:p>
    <w:p w:rsidR="00C40EB7" w:rsidRPr="009033F8" w:rsidRDefault="00C40EB7" w:rsidP="006A79D3">
      <w:pPr>
        <w:spacing w:line="56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726A0C"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6B35ED"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年度开展预算绩效管理目标项目有</w:t>
      </w:r>
      <w:r w:rsidR="003D4A89"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36</w:t>
      </w:r>
      <w:r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个单位,有</w:t>
      </w:r>
      <w:r w:rsidR="003D4A89"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71</w:t>
      </w:r>
      <w:r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个项目，项目金额为</w:t>
      </w:r>
      <w:r w:rsidR="003D4A89"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57299</w:t>
      </w:r>
      <w:r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万元，绩效目标覆盖率为</w:t>
      </w:r>
      <w:r w:rsidR="00726A0C"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100</w:t>
      </w:r>
      <w:r w:rsidRPr="009033F8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%。  </w:t>
      </w:r>
    </w:p>
    <w:p w:rsidR="006A79D3" w:rsidRPr="009033F8" w:rsidRDefault="006A79D3" w:rsidP="00635C0E">
      <w:pPr>
        <w:widowControl/>
        <w:adjustRightInd w:val="0"/>
        <w:snapToGrid w:val="0"/>
        <w:spacing w:beforeLines="50" w:afterLines="50" w:line="5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9033F8">
        <w:rPr>
          <w:rFonts w:ascii="仿宋" w:eastAsia="仿宋" w:hAnsi="仿宋" w:hint="eastAsia"/>
          <w:b/>
          <w:color w:val="000000" w:themeColor="text1"/>
          <w:sz w:val="30"/>
          <w:szCs w:val="30"/>
        </w:rPr>
        <w:t>五、 “三公”经费预算安排情况</w:t>
      </w:r>
    </w:p>
    <w:p w:rsidR="006A79D3" w:rsidRPr="009033F8" w:rsidRDefault="006A79D3" w:rsidP="006A79D3">
      <w:pPr>
        <w:widowControl/>
        <w:adjustRightInd w:val="0"/>
        <w:snapToGrid w:val="0"/>
        <w:spacing w:line="560" w:lineRule="exact"/>
        <w:ind w:firstLine="660"/>
        <w:rPr>
          <w:rFonts w:ascii="仿宋" w:eastAsia="仿宋" w:hAnsi="仿宋"/>
          <w:color w:val="000000" w:themeColor="text1"/>
          <w:sz w:val="30"/>
          <w:szCs w:val="30"/>
        </w:rPr>
      </w:pPr>
      <w:r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经汇总，</w:t>
      </w:r>
      <w:r w:rsidR="002F61BE"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2021年一般公共预算拨款安排的“三公”经费预算数控制数为630.35万元，比上年预算数减少7.46万元。其中，因公出国（境）经费58.5万元，减少3万元，公务接待费203.05万元，减少30.32万元；公务用车运行费343.8万元，增加0.86万元，主要原因是</w:t>
      </w:r>
      <w:proofErr w:type="gramStart"/>
      <w:r w:rsidR="004A3635">
        <w:rPr>
          <w:rFonts w:ascii="仿宋" w:eastAsia="仿宋" w:hAnsi="仿宋" w:hint="eastAsia"/>
          <w:color w:val="000000" w:themeColor="text1"/>
          <w:sz w:val="30"/>
          <w:szCs w:val="30"/>
        </w:rPr>
        <w:t>政府办较上年</w:t>
      </w:r>
      <w:proofErr w:type="gramEnd"/>
      <w:r w:rsidR="004A3635">
        <w:rPr>
          <w:rFonts w:ascii="仿宋" w:eastAsia="仿宋" w:hAnsi="仿宋" w:hint="eastAsia"/>
          <w:color w:val="000000" w:themeColor="text1"/>
          <w:sz w:val="30"/>
          <w:szCs w:val="30"/>
        </w:rPr>
        <w:t>增加一辆公务车，相应增加用车运行费用。</w:t>
      </w:r>
      <w:r w:rsidR="002F61BE" w:rsidRPr="009033F8">
        <w:rPr>
          <w:rFonts w:ascii="仿宋" w:eastAsia="仿宋" w:hAnsi="仿宋" w:hint="eastAsia"/>
          <w:color w:val="000000" w:themeColor="text1"/>
          <w:sz w:val="30"/>
          <w:szCs w:val="30"/>
        </w:rPr>
        <w:t>公务用车购置费25万元，比上年增加25万元，主要原因是河市镇因车辆到报废年限，计划申请购买一辆公务车。</w:t>
      </w:r>
    </w:p>
    <w:p w:rsidR="005324E8" w:rsidRPr="009033F8" w:rsidRDefault="005324E8" w:rsidP="00945022">
      <w:pPr>
        <w:spacing w:line="600" w:lineRule="exact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5324E8" w:rsidRPr="009033F8" w:rsidSect="00532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62" w:rsidRDefault="002F5E62" w:rsidP="00190AA3">
      <w:r>
        <w:separator/>
      </w:r>
    </w:p>
  </w:endnote>
  <w:endnote w:type="continuationSeparator" w:id="0">
    <w:p w:rsidR="002F5E62" w:rsidRDefault="002F5E62" w:rsidP="0019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62" w:rsidRDefault="002F5E62" w:rsidP="00190AA3">
      <w:r>
        <w:separator/>
      </w:r>
    </w:p>
  </w:footnote>
  <w:footnote w:type="continuationSeparator" w:id="0">
    <w:p w:rsidR="002F5E62" w:rsidRDefault="002F5E62" w:rsidP="00190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0208E"/>
    <w:rsid w:val="00010CC1"/>
    <w:rsid w:val="00013115"/>
    <w:rsid w:val="00021381"/>
    <w:rsid w:val="00031A1B"/>
    <w:rsid w:val="0003649F"/>
    <w:rsid w:val="00037B1B"/>
    <w:rsid w:val="000533AB"/>
    <w:rsid w:val="0005581B"/>
    <w:rsid w:val="0005582E"/>
    <w:rsid w:val="00057A3C"/>
    <w:rsid w:val="00073951"/>
    <w:rsid w:val="000770E5"/>
    <w:rsid w:val="00082587"/>
    <w:rsid w:val="00082A52"/>
    <w:rsid w:val="00083BD4"/>
    <w:rsid w:val="000958D3"/>
    <w:rsid w:val="000A1682"/>
    <w:rsid w:val="000B38F1"/>
    <w:rsid w:val="000B414C"/>
    <w:rsid w:val="000C080D"/>
    <w:rsid w:val="000C185D"/>
    <w:rsid w:val="000D412B"/>
    <w:rsid w:val="000D5AAE"/>
    <w:rsid w:val="000E131B"/>
    <w:rsid w:val="000E1608"/>
    <w:rsid w:val="000E3B04"/>
    <w:rsid w:val="000F0F27"/>
    <w:rsid w:val="000F4636"/>
    <w:rsid w:val="00102B02"/>
    <w:rsid w:val="0011327B"/>
    <w:rsid w:val="00114A23"/>
    <w:rsid w:val="00117EEE"/>
    <w:rsid w:val="0012344C"/>
    <w:rsid w:val="00124E73"/>
    <w:rsid w:val="00131018"/>
    <w:rsid w:val="00134D57"/>
    <w:rsid w:val="00135AB4"/>
    <w:rsid w:val="00140E96"/>
    <w:rsid w:val="00151417"/>
    <w:rsid w:val="00153F78"/>
    <w:rsid w:val="001665A0"/>
    <w:rsid w:val="0017186C"/>
    <w:rsid w:val="0017503B"/>
    <w:rsid w:val="00175D8D"/>
    <w:rsid w:val="00190AA3"/>
    <w:rsid w:val="001B0562"/>
    <w:rsid w:val="001B0956"/>
    <w:rsid w:val="001B50D7"/>
    <w:rsid w:val="001B6B18"/>
    <w:rsid w:val="001B7EF6"/>
    <w:rsid w:val="001C107A"/>
    <w:rsid w:val="001D363B"/>
    <w:rsid w:val="001E1C7F"/>
    <w:rsid w:val="001E4682"/>
    <w:rsid w:val="001E647B"/>
    <w:rsid w:val="001F03A4"/>
    <w:rsid w:val="002123F4"/>
    <w:rsid w:val="002262A2"/>
    <w:rsid w:val="00231802"/>
    <w:rsid w:val="002344B5"/>
    <w:rsid w:val="00235AFC"/>
    <w:rsid w:val="00240511"/>
    <w:rsid w:val="00241965"/>
    <w:rsid w:val="00247AF6"/>
    <w:rsid w:val="00255E25"/>
    <w:rsid w:val="002570AB"/>
    <w:rsid w:val="00257B73"/>
    <w:rsid w:val="00264187"/>
    <w:rsid w:val="002645EE"/>
    <w:rsid w:val="00283729"/>
    <w:rsid w:val="00283D5D"/>
    <w:rsid w:val="00283DAB"/>
    <w:rsid w:val="00297CEC"/>
    <w:rsid w:val="002A3277"/>
    <w:rsid w:val="002B344A"/>
    <w:rsid w:val="002B50F9"/>
    <w:rsid w:val="002C07F8"/>
    <w:rsid w:val="002C34E3"/>
    <w:rsid w:val="002C3710"/>
    <w:rsid w:val="002C4E12"/>
    <w:rsid w:val="002C7F3E"/>
    <w:rsid w:val="002E51FE"/>
    <w:rsid w:val="002F5E62"/>
    <w:rsid w:val="002F61BE"/>
    <w:rsid w:val="002F7A26"/>
    <w:rsid w:val="00300670"/>
    <w:rsid w:val="00305673"/>
    <w:rsid w:val="00312635"/>
    <w:rsid w:val="00313891"/>
    <w:rsid w:val="0031412D"/>
    <w:rsid w:val="003253F3"/>
    <w:rsid w:val="0032690D"/>
    <w:rsid w:val="003303AA"/>
    <w:rsid w:val="00334E4C"/>
    <w:rsid w:val="00340400"/>
    <w:rsid w:val="003423F8"/>
    <w:rsid w:val="003430C4"/>
    <w:rsid w:val="003711E3"/>
    <w:rsid w:val="00387C52"/>
    <w:rsid w:val="00390D25"/>
    <w:rsid w:val="00390D51"/>
    <w:rsid w:val="00392F79"/>
    <w:rsid w:val="003944C9"/>
    <w:rsid w:val="00394815"/>
    <w:rsid w:val="003A33BD"/>
    <w:rsid w:val="003A3A1F"/>
    <w:rsid w:val="003B442D"/>
    <w:rsid w:val="003D4A89"/>
    <w:rsid w:val="003D7E9B"/>
    <w:rsid w:val="003E0F62"/>
    <w:rsid w:val="003E1DA5"/>
    <w:rsid w:val="003E447E"/>
    <w:rsid w:val="003F1DC9"/>
    <w:rsid w:val="00404781"/>
    <w:rsid w:val="00421F5A"/>
    <w:rsid w:val="00424959"/>
    <w:rsid w:val="00425115"/>
    <w:rsid w:val="00426FA3"/>
    <w:rsid w:val="00427F13"/>
    <w:rsid w:val="0043130C"/>
    <w:rsid w:val="00431599"/>
    <w:rsid w:val="004319AC"/>
    <w:rsid w:val="00432590"/>
    <w:rsid w:val="00435290"/>
    <w:rsid w:val="004413D8"/>
    <w:rsid w:val="004429D1"/>
    <w:rsid w:val="004451DB"/>
    <w:rsid w:val="00445A12"/>
    <w:rsid w:val="0045440E"/>
    <w:rsid w:val="00466539"/>
    <w:rsid w:val="00470074"/>
    <w:rsid w:val="004701B0"/>
    <w:rsid w:val="00473815"/>
    <w:rsid w:val="0048294A"/>
    <w:rsid w:val="00483D4E"/>
    <w:rsid w:val="00492497"/>
    <w:rsid w:val="00494356"/>
    <w:rsid w:val="004A298B"/>
    <w:rsid w:val="004A3635"/>
    <w:rsid w:val="004A3F3D"/>
    <w:rsid w:val="004A4A74"/>
    <w:rsid w:val="004A6257"/>
    <w:rsid w:val="004A6CCB"/>
    <w:rsid w:val="004B6F9A"/>
    <w:rsid w:val="004C4650"/>
    <w:rsid w:val="004D084A"/>
    <w:rsid w:val="004D0E9A"/>
    <w:rsid w:val="004D1EE4"/>
    <w:rsid w:val="004D353B"/>
    <w:rsid w:val="004D7B0C"/>
    <w:rsid w:val="004E2906"/>
    <w:rsid w:val="004E308B"/>
    <w:rsid w:val="004E6A5D"/>
    <w:rsid w:val="004F3069"/>
    <w:rsid w:val="00503D8B"/>
    <w:rsid w:val="00507F5E"/>
    <w:rsid w:val="00511B06"/>
    <w:rsid w:val="0051745B"/>
    <w:rsid w:val="00520309"/>
    <w:rsid w:val="00523937"/>
    <w:rsid w:val="005261EC"/>
    <w:rsid w:val="00530A7A"/>
    <w:rsid w:val="005324E8"/>
    <w:rsid w:val="005402D7"/>
    <w:rsid w:val="005479A6"/>
    <w:rsid w:val="00553D36"/>
    <w:rsid w:val="00565610"/>
    <w:rsid w:val="005729E4"/>
    <w:rsid w:val="005775D9"/>
    <w:rsid w:val="005924DB"/>
    <w:rsid w:val="0059428A"/>
    <w:rsid w:val="005A10A9"/>
    <w:rsid w:val="005B0423"/>
    <w:rsid w:val="005B67EE"/>
    <w:rsid w:val="005B6C56"/>
    <w:rsid w:val="005B6EC8"/>
    <w:rsid w:val="005B7B11"/>
    <w:rsid w:val="005C727C"/>
    <w:rsid w:val="005C7ED4"/>
    <w:rsid w:val="005D0870"/>
    <w:rsid w:val="005D12B2"/>
    <w:rsid w:val="005E180D"/>
    <w:rsid w:val="005E66FC"/>
    <w:rsid w:val="005F3861"/>
    <w:rsid w:val="005F3E0E"/>
    <w:rsid w:val="005F5F48"/>
    <w:rsid w:val="005F636A"/>
    <w:rsid w:val="00600014"/>
    <w:rsid w:val="00604CC1"/>
    <w:rsid w:val="006078B0"/>
    <w:rsid w:val="0061075A"/>
    <w:rsid w:val="00611C21"/>
    <w:rsid w:val="00611D1F"/>
    <w:rsid w:val="00615D2A"/>
    <w:rsid w:val="00617690"/>
    <w:rsid w:val="00623D91"/>
    <w:rsid w:val="00626220"/>
    <w:rsid w:val="006303BD"/>
    <w:rsid w:val="00632826"/>
    <w:rsid w:val="00635070"/>
    <w:rsid w:val="00635C0E"/>
    <w:rsid w:val="00640484"/>
    <w:rsid w:val="006470B7"/>
    <w:rsid w:val="006504FC"/>
    <w:rsid w:val="00651375"/>
    <w:rsid w:val="0065355C"/>
    <w:rsid w:val="00665953"/>
    <w:rsid w:val="0066652F"/>
    <w:rsid w:val="006737E2"/>
    <w:rsid w:val="00684738"/>
    <w:rsid w:val="0069018A"/>
    <w:rsid w:val="006914C8"/>
    <w:rsid w:val="0069645D"/>
    <w:rsid w:val="00697315"/>
    <w:rsid w:val="00697CAC"/>
    <w:rsid w:val="006A026B"/>
    <w:rsid w:val="006A148C"/>
    <w:rsid w:val="006A5D2E"/>
    <w:rsid w:val="006A79D3"/>
    <w:rsid w:val="006B1F83"/>
    <w:rsid w:val="006B35ED"/>
    <w:rsid w:val="006D0D5D"/>
    <w:rsid w:val="006D2A5D"/>
    <w:rsid w:val="006D3BA2"/>
    <w:rsid w:val="006D3BF1"/>
    <w:rsid w:val="006D5FCB"/>
    <w:rsid w:val="006E294A"/>
    <w:rsid w:val="006E30A8"/>
    <w:rsid w:val="006E51F5"/>
    <w:rsid w:val="006F1B74"/>
    <w:rsid w:val="00703DB5"/>
    <w:rsid w:val="00715A73"/>
    <w:rsid w:val="0072604A"/>
    <w:rsid w:val="00726A0C"/>
    <w:rsid w:val="00727D85"/>
    <w:rsid w:val="00730D16"/>
    <w:rsid w:val="00734120"/>
    <w:rsid w:val="007415E8"/>
    <w:rsid w:val="007434DD"/>
    <w:rsid w:val="00755E4F"/>
    <w:rsid w:val="00770754"/>
    <w:rsid w:val="00783191"/>
    <w:rsid w:val="00793963"/>
    <w:rsid w:val="00796797"/>
    <w:rsid w:val="007A14DD"/>
    <w:rsid w:val="007A43C5"/>
    <w:rsid w:val="007A473D"/>
    <w:rsid w:val="007A5C85"/>
    <w:rsid w:val="007B0611"/>
    <w:rsid w:val="007B4B43"/>
    <w:rsid w:val="007C2F4D"/>
    <w:rsid w:val="007C530E"/>
    <w:rsid w:val="007E1904"/>
    <w:rsid w:val="007E2459"/>
    <w:rsid w:val="008029CA"/>
    <w:rsid w:val="0080326D"/>
    <w:rsid w:val="00804775"/>
    <w:rsid w:val="00807007"/>
    <w:rsid w:val="0081428A"/>
    <w:rsid w:val="00815FD7"/>
    <w:rsid w:val="00831795"/>
    <w:rsid w:val="00836880"/>
    <w:rsid w:val="00841F66"/>
    <w:rsid w:val="00844147"/>
    <w:rsid w:val="00846727"/>
    <w:rsid w:val="0085183E"/>
    <w:rsid w:val="008576D7"/>
    <w:rsid w:val="00857A7A"/>
    <w:rsid w:val="00864460"/>
    <w:rsid w:val="00870BAA"/>
    <w:rsid w:val="008A4A51"/>
    <w:rsid w:val="008B0B16"/>
    <w:rsid w:val="008B0BA0"/>
    <w:rsid w:val="008B7FD8"/>
    <w:rsid w:val="008D2963"/>
    <w:rsid w:val="008D32FA"/>
    <w:rsid w:val="008D4FB4"/>
    <w:rsid w:val="008D71B1"/>
    <w:rsid w:val="008D767F"/>
    <w:rsid w:val="008E4263"/>
    <w:rsid w:val="008F4602"/>
    <w:rsid w:val="008F7DB2"/>
    <w:rsid w:val="009033F8"/>
    <w:rsid w:val="00913066"/>
    <w:rsid w:val="009168F2"/>
    <w:rsid w:val="00923AD8"/>
    <w:rsid w:val="009274C1"/>
    <w:rsid w:val="009309D5"/>
    <w:rsid w:val="00930EC0"/>
    <w:rsid w:val="00931412"/>
    <w:rsid w:val="00931C6A"/>
    <w:rsid w:val="00931D18"/>
    <w:rsid w:val="00933F97"/>
    <w:rsid w:val="0094157C"/>
    <w:rsid w:val="00945022"/>
    <w:rsid w:val="00947834"/>
    <w:rsid w:val="00950B77"/>
    <w:rsid w:val="00953DF5"/>
    <w:rsid w:val="00970E72"/>
    <w:rsid w:val="00973766"/>
    <w:rsid w:val="00973F01"/>
    <w:rsid w:val="00975692"/>
    <w:rsid w:val="00977FA5"/>
    <w:rsid w:val="009814F7"/>
    <w:rsid w:val="00987F02"/>
    <w:rsid w:val="00990611"/>
    <w:rsid w:val="009956C3"/>
    <w:rsid w:val="009963AE"/>
    <w:rsid w:val="009C334D"/>
    <w:rsid w:val="009C557A"/>
    <w:rsid w:val="009D0884"/>
    <w:rsid w:val="009D34A6"/>
    <w:rsid w:val="009E0585"/>
    <w:rsid w:val="009E7836"/>
    <w:rsid w:val="009F34E4"/>
    <w:rsid w:val="009F421B"/>
    <w:rsid w:val="009F6B08"/>
    <w:rsid w:val="00A02F86"/>
    <w:rsid w:val="00A40012"/>
    <w:rsid w:val="00A51510"/>
    <w:rsid w:val="00A52634"/>
    <w:rsid w:val="00A5471C"/>
    <w:rsid w:val="00A561A8"/>
    <w:rsid w:val="00A840A2"/>
    <w:rsid w:val="00A854FA"/>
    <w:rsid w:val="00A90A87"/>
    <w:rsid w:val="00A92E67"/>
    <w:rsid w:val="00AA6DA8"/>
    <w:rsid w:val="00AA7FDC"/>
    <w:rsid w:val="00AB212D"/>
    <w:rsid w:val="00AB7BBA"/>
    <w:rsid w:val="00AC00F2"/>
    <w:rsid w:val="00AC41B8"/>
    <w:rsid w:val="00AD062B"/>
    <w:rsid w:val="00AD2F76"/>
    <w:rsid w:val="00AE027A"/>
    <w:rsid w:val="00AE1BD8"/>
    <w:rsid w:val="00AF188F"/>
    <w:rsid w:val="00AF6F1D"/>
    <w:rsid w:val="00B04E02"/>
    <w:rsid w:val="00B16693"/>
    <w:rsid w:val="00B47203"/>
    <w:rsid w:val="00B4774C"/>
    <w:rsid w:val="00B554ED"/>
    <w:rsid w:val="00B57177"/>
    <w:rsid w:val="00B70867"/>
    <w:rsid w:val="00B70B07"/>
    <w:rsid w:val="00B81FA5"/>
    <w:rsid w:val="00B907B8"/>
    <w:rsid w:val="00B94663"/>
    <w:rsid w:val="00B96FA0"/>
    <w:rsid w:val="00B97EA0"/>
    <w:rsid w:val="00BA4B8C"/>
    <w:rsid w:val="00BA7E37"/>
    <w:rsid w:val="00BD0BC3"/>
    <w:rsid w:val="00BF0ED3"/>
    <w:rsid w:val="00C00AA7"/>
    <w:rsid w:val="00C03FAE"/>
    <w:rsid w:val="00C06FC2"/>
    <w:rsid w:val="00C1211D"/>
    <w:rsid w:val="00C17641"/>
    <w:rsid w:val="00C22385"/>
    <w:rsid w:val="00C36EC6"/>
    <w:rsid w:val="00C40EB7"/>
    <w:rsid w:val="00C446E9"/>
    <w:rsid w:val="00C52354"/>
    <w:rsid w:val="00C6014E"/>
    <w:rsid w:val="00C60DA5"/>
    <w:rsid w:val="00C8480C"/>
    <w:rsid w:val="00C91E5C"/>
    <w:rsid w:val="00C94767"/>
    <w:rsid w:val="00CA4B70"/>
    <w:rsid w:val="00CB0956"/>
    <w:rsid w:val="00CB3058"/>
    <w:rsid w:val="00CC1AC5"/>
    <w:rsid w:val="00CC786F"/>
    <w:rsid w:val="00CD051B"/>
    <w:rsid w:val="00CD0742"/>
    <w:rsid w:val="00CD657E"/>
    <w:rsid w:val="00CD6E09"/>
    <w:rsid w:val="00CD766D"/>
    <w:rsid w:val="00D04A39"/>
    <w:rsid w:val="00D12F12"/>
    <w:rsid w:val="00D14CA0"/>
    <w:rsid w:val="00D17075"/>
    <w:rsid w:val="00D207E5"/>
    <w:rsid w:val="00D2504A"/>
    <w:rsid w:val="00D25DB4"/>
    <w:rsid w:val="00D3394E"/>
    <w:rsid w:val="00D3608E"/>
    <w:rsid w:val="00D37195"/>
    <w:rsid w:val="00D37B7F"/>
    <w:rsid w:val="00D536A2"/>
    <w:rsid w:val="00D57BBB"/>
    <w:rsid w:val="00D60000"/>
    <w:rsid w:val="00D6170B"/>
    <w:rsid w:val="00D64CA2"/>
    <w:rsid w:val="00D65B48"/>
    <w:rsid w:val="00D87D95"/>
    <w:rsid w:val="00D905AB"/>
    <w:rsid w:val="00D94F24"/>
    <w:rsid w:val="00D96EC0"/>
    <w:rsid w:val="00DA0663"/>
    <w:rsid w:val="00DB248B"/>
    <w:rsid w:val="00DC0F3F"/>
    <w:rsid w:val="00DC511E"/>
    <w:rsid w:val="00DE67E5"/>
    <w:rsid w:val="00DF3857"/>
    <w:rsid w:val="00E04A7C"/>
    <w:rsid w:val="00E04F6E"/>
    <w:rsid w:val="00E1051A"/>
    <w:rsid w:val="00E114F7"/>
    <w:rsid w:val="00E202FD"/>
    <w:rsid w:val="00E20BCD"/>
    <w:rsid w:val="00E25505"/>
    <w:rsid w:val="00E3038E"/>
    <w:rsid w:val="00E307C5"/>
    <w:rsid w:val="00E37609"/>
    <w:rsid w:val="00E469B6"/>
    <w:rsid w:val="00E53B48"/>
    <w:rsid w:val="00E56B56"/>
    <w:rsid w:val="00E57BDD"/>
    <w:rsid w:val="00E608EC"/>
    <w:rsid w:val="00E609A7"/>
    <w:rsid w:val="00E757BC"/>
    <w:rsid w:val="00E8350C"/>
    <w:rsid w:val="00E93925"/>
    <w:rsid w:val="00E959DF"/>
    <w:rsid w:val="00EA15FB"/>
    <w:rsid w:val="00EB7E71"/>
    <w:rsid w:val="00EC4C6E"/>
    <w:rsid w:val="00ED0E76"/>
    <w:rsid w:val="00ED1D33"/>
    <w:rsid w:val="00ED4CC8"/>
    <w:rsid w:val="00EE2D39"/>
    <w:rsid w:val="00EE3EA2"/>
    <w:rsid w:val="00EE575F"/>
    <w:rsid w:val="00EE6A22"/>
    <w:rsid w:val="00EF2ECF"/>
    <w:rsid w:val="00EF4231"/>
    <w:rsid w:val="00F13490"/>
    <w:rsid w:val="00F25348"/>
    <w:rsid w:val="00F348B2"/>
    <w:rsid w:val="00F3622A"/>
    <w:rsid w:val="00F42EE2"/>
    <w:rsid w:val="00F50726"/>
    <w:rsid w:val="00F60D28"/>
    <w:rsid w:val="00F63D72"/>
    <w:rsid w:val="00F66745"/>
    <w:rsid w:val="00F76A9C"/>
    <w:rsid w:val="00F9364A"/>
    <w:rsid w:val="00FA19C2"/>
    <w:rsid w:val="00FB0C8A"/>
    <w:rsid w:val="00FB3EE7"/>
    <w:rsid w:val="00FC4B0E"/>
    <w:rsid w:val="00FC6FDA"/>
    <w:rsid w:val="00FD4E5C"/>
    <w:rsid w:val="00FD668E"/>
    <w:rsid w:val="00FE3797"/>
    <w:rsid w:val="00FE4688"/>
    <w:rsid w:val="00FF1142"/>
    <w:rsid w:val="00FF15BB"/>
    <w:rsid w:val="00FF1DE5"/>
    <w:rsid w:val="47A44D15"/>
    <w:rsid w:val="7DA0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324E8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5324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24E8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533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162F7-5ADA-48B3-924B-E151A62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11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wxs</cp:lastModifiedBy>
  <cp:revision>102</cp:revision>
  <cp:lastPrinted>2021-01-19T01:23:00Z</cp:lastPrinted>
  <dcterms:created xsi:type="dcterms:W3CDTF">2020-01-10T01:06:00Z</dcterms:created>
  <dcterms:modified xsi:type="dcterms:W3CDTF">2021-01-19T01:28:00Z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