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3F" w:rsidRDefault="009A713F">
      <w:pPr>
        <w:jc w:val="center"/>
        <w:rPr>
          <w:rFonts w:ascii="仿宋_GB2312" w:eastAsia="仿宋_GB2312"/>
          <w:sz w:val="32"/>
          <w:szCs w:val="32"/>
        </w:rPr>
      </w:pPr>
    </w:p>
    <w:p w:rsidR="009A713F" w:rsidRDefault="009A713F">
      <w:pPr>
        <w:jc w:val="center"/>
        <w:rPr>
          <w:rFonts w:ascii="仿宋_GB2312" w:eastAsia="仿宋_GB2312"/>
          <w:sz w:val="32"/>
          <w:szCs w:val="32"/>
        </w:rPr>
      </w:pPr>
    </w:p>
    <w:p w:rsidR="009A713F" w:rsidRDefault="009A713F">
      <w:pPr>
        <w:jc w:val="center"/>
        <w:rPr>
          <w:rFonts w:ascii="仿宋_GB2312" w:eastAsia="仿宋_GB2312"/>
          <w:sz w:val="32"/>
          <w:szCs w:val="32"/>
        </w:rPr>
      </w:pPr>
    </w:p>
    <w:p w:rsidR="009A713F" w:rsidRDefault="007174CC">
      <w:pPr>
        <w:jc w:val="right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泉</w:t>
      </w:r>
      <w:proofErr w:type="gramStart"/>
      <w:r>
        <w:rPr>
          <w:rFonts w:ascii="仿宋_GB2312" w:eastAsia="仿宋_GB2312" w:hint="eastAsia"/>
          <w:sz w:val="32"/>
          <w:szCs w:val="32"/>
        </w:rPr>
        <w:t>洛</w:t>
      </w:r>
      <w:proofErr w:type="gramEnd"/>
      <w:r>
        <w:rPr>
          <w:rFonts w:ascii="仿宋_GB2312" w:eastAsia="仿宋_GB2312" w:hint="eastAsia"/>
          <w:sz w:val="32"/>
          <w:szCs w:val="32"/>
        </w:rPr>
        <w:t>环评〔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〕表</w:t>
      </w:r>
      <w:r w:rsidR="00A12EE6">
        <w:rPr>
          <w:rFonts w:ascii="仿宋_GB2312" w:eastAsia="仿宋_GB2312" w:hint="eastAsia"/>
          <w:sz w:val="32"/>
          <w:szCs w:val="32"/>
        </w:rPr>
        <w:t>51</w:t>
      </w:r>
      <w:r>
        <w:rPr>
          <w:rFonts w:ascii="仿宋_GB2312" w:eastAsia="仿宋_GB2312" w:hint="eastAsia"/>
          <w:sz w:val="32"/>
          <w:szCs w:val="32"/>
        </w:rPr>
        <w:t>号</w:t>
      </w:r>
    </w:p>
    <w:bookmarkEnd w:id="0"/>
    <w:p w:rsidR="009A713F" w:rsidRDefault="009A713F">
      <w:pPr>
        <w:jc w:val="center"/>
      </w:pPr>
    </w:p>
    <w:p w:rsidR="009A713F" w:rsidRDefault="007174CC">
      <w:pPr>
        <w:jc w:val="center"/>
        <w:rPr>
          <w:spacing w:val="-2"/>
          <w:sz w:val="44"/>
          <w:szCs w:val="44"/>
        </w:rPr>
      </w:pPr>
      <w:r>
        <w:rPr>
          <w:rFonts w:hint="eastAsia"/>
          <w:spacing w:val="-2"/>
          <w:sz w:val="44"/>
          <w:szCs w:val="44"/>
        </w:rPr>
        <w:t>泉州市生态环境局关于</w:t>
      </w:r>
      <w:r>
        <w:rPr>
          <w:rFonts w:hint="eastAsia"/>
          <w:spacing w:val="-2"/>
          <w:sz w:val="44"/>
          <w:szCs w:val="44"/>
        </w:rPr>
        <w:t>年产模具</w:t>
      </w:r>
      <w:r>
        <w:rPr>
          <w:rFonts w:hint="eastAsia"/>
          <w:spacing w:val="-2"/>
          <w:sz w:val="44"/>
          <w:szCs w:val="44"/>
        </w:rPr>
        <w:t>15000</w:t>
      </w:r>
      <w:r>
        <w:rPr>
          <w:rFonts w:hint="eastAsia"/>
          <w:spacing w:val="-2"/>
          <w:sz w:val="44"/>
          <w:szCs w:val="44"/>
        </w:rPr>
        <w:t>付</w:t>
      </w:r>
    </w:p>
    <w:p w:rsidR="009A713F" w:rsidRDefault="007174CC">
      <w:pPr>
        <w:jc w:val="center"/>
        <w:rPr>
          <w:spacing w:val="-2"/>
          <w:sz w:val="44"/>
          <w:szCs w:val="44"/>
        </w:rPr>
      </w:pPr>
      <w:r>
        <w:rPr>
          <w:rFonts w:hint="eastAsia"/>
          <w:spacing w:val="-2"/>
          <w:sz w:val="44"/>
          <w:szCs w:val="44"/>
        </w:rPr>
        <w:t>生产</w:t>
      </w:r>
      <w:r>
        <w:rPr>
          <w:rFonts w:hint="eastAsia"/>
          <w:spacing w:val="-2"/>
          <w:sz w:val="44"/>
          <w:szCs w:val="44"/>
        </w:rPr>
        <w:t>项目环境影响报告表的批复</w:t>
      </w:r>
    </w:p>
    <w:p w:rsidR="009A713F" w:rsidRDefault="009A713F">
      <w:pPr>
        <w:snapToGrid w:val="0"/>
        <w:rPr>
          <w:sz w:val="32"/>
          <w:szCs w:val="32"/>
        </w:rPr>
      </w:pPr>
    </w:p>
    <w:p w:rsidR="009A713F" w:rsidRDefault="007174CC">
      <w:pPr>
        <w:snapToGrid w:val="0"/>
        <w:spacing w:line="62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泉州市至达模具制造</w:t>
      </w:r>
      <w:r>
        <w:rPr>
          <w:rFonts w:eastAsia="仿宋_GB2312" w:hint="eastAsia"/>
          <w:sz w:val="32"/>
        </w:rPr>
        <w:t>有限公司：</w:t>
      </w:r>
    </w:p>
    <w:p w:rsidR="009A713F" w:rsidRDefault="007174CC">
      <w:pPr>
        <w:pStyle w:val="a4"/>
        <w:snapToGrid w:val="0"/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你公司报送的由</w:t>
      </w:r>
      <w:r>
        <w:rPr>
          <w:rFonts w:ascii="仿宋_GB2312" w:hint="eastAsia"/>
          <w:szCs w:val="32"/>
        </w:rPr>
        <w:t>河北诚羿环保工程</w:t>
      </w:r>
      <w:r>
        <w:rPr>
          <w:rFonts w:hint="eastAsia"/>
        </w:rPr>
        <w:t>有限公司</w:t>
      </w:r>
      <w:r>
        <w:rPr>
          <w:rFonts w:ascii="仿宋_GB2312" w:hint="eastAsia"/>
          <w:szCs w:val="32"/>
        </w:rPr>
        <w:t>编制的《</w:t>
      </w:r>
      <w:r>
        <w:rPr>
          <w:rFonts w:ascii="仿宋_GB2312" w:hint="eastAsia"/>
          <w:szCs w:val="32"/>
        </w:rPr>
        <w:t>年产模具</w:t>
      </w:r>
      <w:r>
        <w:rPr>
          <w:rFonts w:ascii="仿宋_GB2312" w:hint="eastAsia"/>
          <w:szCs w:val="32"/>
        </w:rPr>
        <w:t>15000</w:t>
      </w:r>
      <w:r>
        <w:rPr>
          <w:rFonts w:ascii="仿宋_GB2312" w:hint="eastAsia"/>
          <w:szCs w:val="32"/>
        </w:rPr>
        <w:t>付生产</w:t>
      </w:r>
      <w:r>
        <w:rPr>
          <w:rFonts w:hint="eastAsia"/>
        </w:rPr>
        <w:t>项</w:t>
      </w:r>
      <w:r>
        <w:rPr>
          <w:rFonts w:ascii="仿宋_GB2312" w:hint="eastAsia"/>
          <w:szCs w:val="32"/>
        </w:rPr>
        <w:t>目环境影响报告表》（以下简称报告表）收悉，经研究，批复如下：</w:t>
      </w:r>
    </w:p>
    <w:p w:rsidR="009A713F" w:rsidRDefault="007174CC">
      <w:pPr>
        <w:pStyle w:val="a4"/>
        <w:snapToGrid w:val="0"/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</w:t>
      </w:r>
      <w:r>
        <w:rPr>
          <w:rFonts w:ascii="仿宋_GB2312" w:hint="eastAsia"/>
          <w:szCs w:val="32"/>
        </w:rPr>
        <w:t>、该项目位于</w:t>
      </w:r>
      <w:proofErr w:type="gramStart"/>
      <w:r>
        <w:rPr>
          <w:rFonts w:hAnsi="宋体" w:hint="eastAsia"/>
          <w:color w:val="000000"/>
          <w:szCs w:val="21"/>
        </w:rPr>
        <w:t>洛</w:t>
      </w:r>
      <w:proofErr w:type="gramEnd"/>
      <w:r>
        <w:rPr>
          <w:rFonts w:hAnsi="宋体" w:hint="eastAsia"/>
          <w:color w:val="000000"/>
          <w:szCs w:val="21"/>
        </w:rPr>
        <w:t>江</w:t>
      </w:r>
      <w:proofErr w:type="gramStart"/>
      <w:r>
        <w:rPr>
          <w:rFonts w:hAnsi="宋体" w:hint="eastAsia"/>
          <w:color w:val="000000"/>
          <w:szCs w:val="21"/>
        </w:rPr>
        <w:t>区河市镇</w:t>
      </w:r>
      <w:proofErr w:type="gramEnd"/>
      <w:r>
        <w:rPr>
          <w:rFonts w:hAnsi="宋体" w:hint="eastAsia"/>
          <w:color w:val="000000"/>
          <w:szCs w:val="21"/>
        </w:rPr>
        <w:t>五金机电产业园下庄</w:t>
      </w:r>
      <w:r>
        <w:rPr>
          <w:rFonts w:hAnsi="宋体" w:hint="eastAsia"/>
          <w:color w:val="000000"/>
          <w:szCs w:val="21"/>
        </w:rPr>
        <w:t>285</w:t>
      </w:r>
      <w:r>
        <w:rPr>
          <w:rFonts w:hAnsi="宋体" w:hint="eastAsia"/>
          <w:color w:val="000000"/>
          <w:szCs w:val="21"/>
        </w:rPr>
        <w:t>号</w:t>
      </w:r>
      <w:r>
        <w:rPr>
          <w:rFonts w:ascii="仿宋_GB2312" w:hint="eastAsia"/>
          <w:szCs w:val="32"/>
        </w:rPr>
        <w:t>，系</w:t>
      </w:r>
      <w:r>
        <w:rPr>
          <w:rFonts w:ascii="仿宋_GB2312" w:hint="eastAsia"/>
          <w:szCs w:val="32"/>
        </w:rPr>
        <w:t>租赁</w:t>
      </w:r>
      <w:r>
        <w:rPr>
          <w:rFonts w:hint="eastAsia"/>
          <w:color w:val="000000"/>
          <w:szCs w:val="21"/>
        </w:rPr>
        <w:t>维龙（泉州）轻工有限公司</w:t>
      </w:r>
      <w:r>
        <w:rPr>
          <w:color w:val="000000"/>
          <w:szCs w:val="21"/>
        </w:rPr>
        <w:t>闲置厂房进行生产</w:t>
      </w:r>
      <w:r>
        <w:rPr>
          <w:rFonts w:ascii="仿宋_GB2312" w:hint="eastAsia"/>
          <w:szCs w:val="32"/>
        </w:rPr>
        <w:t>，</w:t>
      </w:r>
      <w:r>
        <w:rPr>
          <w:rFonts w:ascii="仿宋_GB2312" w:hint="eastAsia"/>
          <w:szCs w:val="32"/>
        </w:rPr>
        <w:t>年产模具</w:t>
      </w:r>
      <w:r>
        <w:rPr>
          <w:rFonts w:ascii="仿宋_GB2312" w:hint="eastAsia"/>
          <w:szCs w:val="32"/>
        </w:rPr>
        <w:t>15000</w:t>
      </w:r>
      <w:r>
        <w:rPr>
          <w:rFonts w:ascii="仿宋_GB2312" w:hint="eastAsia"/>
          <w:szCs w:val="32"/>
        </w:rPr>
        <w:t>付</w:t>
      </w:r>
      <w:r>
        <w:rPr>
          <w:rFonts w:hint="eastAsia"/>
        </w:rPr>
        <w:t>，</w:t>
      </w:r>
      <w:r>
        <w:rPr>
          <w:rFonts w:ascii="仿宋_GB2312" w:hint="eastAsia"/>
          <w:szCs w:val="32"/>
        </w:rPr>
        <w:t>具体建设内容和生产设备以报告表为准。</w:t>
      </w:r>
    </w:p>
    <w:p w:rsidR="009A713F" w:rsidRDefault="007174CC">
      <w:pPr>
        <w:snapToGrid w:val="0"/>
        <w:spacing w:line="6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项目建设符合国家产业政策，选址符合</w:t>
      </w:r>
      <w:proofErr w:type="gramStart"/>
      <w:r>
        <w:rPr>
          <w:rFonts w:eastAsia="仿宋_GB2312" w:hint="eastAsia"/>
          <w:sz w:val="32"/>
        </w:rPr>
        <w:t>洛</w:t>
      </w:r>
      <w:proofErr w:type="gramEnd"/>
      <w:r>
        <w:rPr>
          <w:rFonts w:eastAsia="仿宋_GB2312" w:hint="eastAsia"/>
          <w:sz w:val="32"/>
        </w:rPr>
        <w:t>江片区单元控制性详细规划。在全面严格落实报告表提出的各项生态环境保护措施后，该项目所产生的不利生态环境影响可以得到有效缓解和控制。从环境保护角度，我局原则同意报告</w:t>
      </w:r>
      <w:proofErr w:type="gramStart"/>
      <w:r>
        <w:rPr>
          <w:rFonts w:eastAsia="仿宋_GB2312" w:hint="eastAsia"/>
          <w:sz w:val="32"/>
        </w:rPr>
        <w:t>表总体</w:t>
      </w:r>
      <w:proofErr w:type="gramEnd"/>
      <w:r>
        <w:rPr>
          <w:rFonts w:eastAsia="仿宋_GB2312" w:hint="eastAsia"/>
          <w:sz w:val="32"/>
        </w:rPr>
        <w:t>结论和生态环境保护对策措施。</w:t>
      </w:r>
    </w:p>
    <w:p w:rsidR="009A713F" w:rsidRDefault="007174CC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、应配套建设完善的污（废）水处理设施。咬花</w:t>
      </w:r>
      <w:r>
        <w:rPr>
          <w:rFonts w:ascii="仿宋_GB2312" w:eastAsia="仿宋_GB2312" w:hint="eastAsia"/>
          <w:sz w:val="32"/>
        </w:rPr>
        <w:t>废水作为</w:t>
      </w:r>
      <w:proofErr w:type="gramStart"/>
      <w:r>
        <w:rPr>
          <w:rFonts w:ascii="仿宋_GB2312" w:eastAsia="仿宋_GB2312" w:hint="eastAsia"/>
          <w:sz w:val="32"/>
        </w:rPr>
        <w:t>危废委托</w:t>
      </w:r>
      <w:proofErr w:type="gramEnd"/>
      <w:r>
        <w:rPr>
          <w:rFonts w:ascii="仿宋_GB2312" w:eastAsia="仿宋_GB2312" w:hint="eastAsia"/>
          <w:sz w:val="32"/>
        </w:rPr>
        <w:t>有资质单位处置，不外排；</w:t>
      </w:r>
      <w:r>
        <w:rPr>
          <w:rFonts w:ascii="仿宋_GB2312" w:eastAsia="仿宋_GB2312" w:hint="eastAsia"/>
          <w:sz w:val="32"/>
          <w:szCs w:val="32"/>
        </w:rPr>
        <w:t>碱液吸收喷淋塔、酸洗、碱洗、冲洗、浸泡废水和生活污水排放执行《污水综</w:t>
      </w:r>
      <w:r>
        <w:rPr>
          <w:rFonts w:ascii="仿宋_GB2312" w:eastAsia="仿宋_GB2312" w:hint="eastAsia"/>
          <w:sz w:val="32"/>
          <w:szCs w:val="32"/>
        </w:rPr>
        <w:lastRenderedPageBreak/>
        <w:t>合排放标准》（</w:t>
      </w:r>
      <w:r>
        <w:rPr>
          <w:rFonts w:ascii="仿宋_GB2312" w:eastAsia="仿宋_GB2312" w:hint="eastAsia"/>
          <w:sz w:val="32"/>
          <w:szCs w:val="32"/>
        </w:rPr>
        <w:t>GB8978-1996</w:t>
      </w:r>
      <w:r>
        <w:rPr>
          <w:rFonts w:ascii="仿宋_GB2312" w:eastAsia="仿宋_GB2312" w:hint="eastAsia"/>
          <w:sz w:val="32"/>
          <w:szCs w:val="32"/>
        </w:rPr>
        <w:t>）表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中的三级标准，其中氨氮指标执行《污水排入城镇下水道水质标准》（</w:t>
      </w:r>
      <w:r>
        <w:rPr>
          <w:rFonts w:ascii="仿宋_GB2312" w:eastAsia="仿宋_GB2312" w:hint="eastAsia"/>
          <w:sz w:val="32"/>
          <w:szCs w:val="32"/>
        </w:rPr>
        <w:t>GB/T31962-2</w:t>
      </w:r>
      <w:r>
        <w:rPr>
          <w:rFonts w:ascii="仿宋_GB2312" w:eastAsia="仿宋_GB2312" w:hint="eastAsia"/>
          <w:sz w:val="32"/>
          <w:szCs w:val="32"/>
        </w:rPr>
        <w:t>015</w:t>
      </w:r>
      <w:r>
        <w:rPr>
          <w:rFonts w:ascii="仿宋_GB2312" w:eastAsia="仿宋_GB2312" w:hint="eastAsia"/>
          <w:sz w:val="32"/>
          <w:szCs w:val="32"/>
        </w:rPr>
        <w:t>）表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级标准，达标后通过市政污水管网排入污水处理厂处理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。</w:t>
      </w:r>
    </w:p>
    <w:p w:rsidR="009A713F" w:rsidRDefault="007174CC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</w:rPr>
        <w:t>生产过程中</w:t>
      </w:r>
      <w:r>
        <w:rPr>
          <w:rFonts w:ascii="仿宋_GB2312" w:eastAsia="仿宋_GB2312"/>
          <w:sz w:val="32"/>
          <w:szCs w:val="32"/>
        </w:rPr>
        <w:t>含挥发性有机物废气</w:t>
      </w:r>
      <w:r>
        <w:rPr>
          <w:rFonts w:ascii="仿宋_GB2312" w:eastAsia="仿宋_GB2312" w:hint="eastAsia"/>
          <w:sz w:val="32"/>
          <w:szCs w:val="32"/>
        </w:rPr>
        <w:t>产生的工序</w:t>
      </w:r>
      <w:r>
        <w:rPr>
          <w:rFonts w:ascii="仿宋_GB2312" w:eastAsia="仿宋_GB2312"/>
          <w:sz w:val="32"/>
          <w:szCs w:val="32"/>
        </w:rPr>
        <w:t>，应当在密闭空间或者设备中进行，并按照规定安装、使用污染防治设施；无法密闭的，应当采取措施减少废气排放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晒版、</w:t>
      </w:r>
      <w:r>
        <w:rPr>
          <w:rFonts w:ascii="仿宋_GB2312" w:eastAsia="仿宋_GB2312" w:hint="eastAsia"/>
          <w:sz w:val="32"/>
          <w:szCs w:val="32"/>
        </w:rPr>
        <w:t>打印贴花</w:t>
      </w:r>
      <w:r>
        <w:rPr>
          <w:rFonts w:ascii="仿宋_GB2312" w:eastAsia="仿宋_GB2312" w:hint="eastAsia"/>
          <w:sz w:val="32"/>
          <w:szCs w:val="32"/>
        </w:rPr>
        <w:t>及涂胶保护</w:t>
      </w:r>
      <w:r>
        <w:rPr>
          <w:rFonts w:ascii="仿宋_GB2312" w:eastAsia="仿宋_GB2312" w:hint="eastAsia"/>
          <w:sz w:val="32"/>
          <w:szCs w:val="32"/>
        </w:rPr>
        <w:t>产生的挥发性有机物有组织排放执行《印刷行业挥发性有机物排放标准》（</w:t>
      </w:r>
      <w:r>
        <w:rPr>
          <w:rFonts w:ascii="仿宋_GB2312" w:eastAsia="仿宋_GB2312" w:hint="eastAsia"/>
          <w:sz w:val="32"/>
          <w:szCs w:val="32"/>
        </w:rPr>
        <w:t>DB35/1784-2018</w:t>
      </w:r>
      <w:r>
        <w:rPr>
          <w:rFonts w:ascii="仿宋_GB2312" w:eastAsia="仿宋_GB2312" w:hint="eastAsia"/>
          <w:sz w:val="32"/>
          <w:szCs w:val="32"/>
        </w:rPr>
        <w:t>）表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标准，同时部分未收集挥发性有机物无组织排放执行《印刷行业挥发性有机物排放标准》（</w:t>
      </w:r>
      <w:r>
        <w:rPr>
          <w:rFonts w:ascii="仿宋_GB2312" w:eastAsia="仿宋_GB2312" w:hint="eastAsia"/>
          <w:sz w:val="32"/>
          <w:szCs w:val="32"/>
        </w:rPr>
        <w:t>DB35/1784-2018</w:t>
      </w:r>
      <w:r>
        <w:rPr>
          <w:rFonts w:ascii="仿宋_GB2312" w:eastAsia="仿宋_GB2312" w:hint="eastAsia"/>
          <w:sz w:val="32"/>
          <w:szCs w:val="32"/>
        </w:rPr>
        <w:t>）表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和表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监控点浓度限值</w:t>
      </w:r>
      <w:r>
        <w:rPr>
          <w:rFonts w:ascii="仿宋_GB2312" w:eastAsia="仿宋_GB2312" w:hint="eastAsia"/>
          <w:sz w:val="32"/>
          <w:szCs w:val="32"/>
        </w:rPr>
        <w:t>及《挥发性有机物无组织排放控制标准》（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G</w:t>
      </w:r>
      <w:r>
        <w:rPr>
          <w:rFonts w:ascii="仿宋_GB2312" w:eastAsia="仿宋_GB2312" w:hint="eastAsia"/>
          <w:color w:val="000000"/>
          <w:sz w:val="32"/>
          <w:szCs w:val="32"/>
          <w:shd w:val="clear" w:color="auto" w:fill="FFFFFF"/>
        </w:rPr>
        <w:t>B37822-2019</w:t>
      </w:r>
      <w:r>
        <w:rPr>
          <w:rFonts w:ascii="仿宋_GB2312" w:eastAsia="仿宋_GB2312" w:hint="eastAsia"/>
          <w:sz w:val="32"/>
          <w:szCs w:val="32"/>
        </w:rPr>
        <w:t>）表</w:t>
      </w:r>
      <w:r>
        <w:rPr>
          <w:rFonts w:ascii="仿宋_GB2312" w:eastAsia="仿宋_GB2312" w:hint="eastAsia"/>
          <w:sz w:val="32"/>
          <w:szCs w:val="32"/>
        </w:rPr>
        <w:t>A.1</w:t>
      </w:r>
      <w:r>
        <w:rPr>
          <w:rFonts w:ascii="仿宋_GB2312" w:eastAsia="仿宋_GB2312" w:hint="eastAsia"/>
          <w:sz w:val="32"/>
          <w:szCs w:val="32"/>
        </w:rPr>
        <w:t>“厂区内监控点处任意一次</w:t>
      </w:r>
      <w:r>
        <w:rPr>
          <w:rFonts w:ascii="仿宋_GB2312" w:eastAsia="仿宋_GB2312" w:hint="eastAsia"/>
          <w:sz w:val="32"/>
          <w:szCs w:val="32"/>
        </w:rPr>
        <w:t>NMHC</w:t>
      </w:r>
      <w:r>
        <w:rPr>
          <w:rFonts w:ascii="仿宋_GB2312" w:eastAsia="仿宋_GB2312" w:hint="eastAsia"/>
          <w:sz w:val="32"/>
          <w:szCs w:val="32"/>
        </w:rPr>
        <w:t>浓度值”要求；焊接、喷砂产生的颗粒物和酸洗产生的氢氟酸雾排放执行《大气污染物综合排放标准》（</w:t>
      </w:r>
      <w:r>
        <w:rPr>
          <w:rFonts w:ascii="仿宋_GB2312" w:eastAsia="仿宋_GB2312" w:hint="eastAsia"/>
          <w:sz w:val="32"/>
          <w:szCs w:val="32"/>
        </w:rPr>
        <w:t>GB16297-1996</w:t>
      </w:r>
      <w:r>
        <w:rPr>
          <w:rFonts w:ascii="仿宋_GB2312" w:eastAsia="仿宋_GB2312" w:hint="eastAsia"/>
          <w:sz w:val="32"/>
          <w:szCs w:val="32"/>
        </w:rPr>
        <w:t>）表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相关标准。</w:t>
      </w:r>
    </w:p>
    <w:p w:rsidR="009A713F" w:rsidRDefault="007174CC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、主要噪声</w:t>
      </w:r>
      <w:proofErr w:type="gramStart"/>
      <w:r>
        <w:rPr>
          <w:rFonts w:ascii="仿宋_GB2312" w:eastAsia="仿宋_GB2312" w:hint="eastAsia"/>
          <w:sz w:val="32"/>
          <w:szCs w:val="32"/>
        </w:rPr>
        <w:t>源必须</w:t>
      </w:r>
      <w:proofErr w:type="gramEnd"/>
      <w:r>
        <w:rPr>
          <w:rFonts w:ascii="仿宋_GB2312" w:eastAsia="仿宋_GB2312" w:hint="eastAsia"/>
          <w:sz w:val="32"/>
          <w:szCs w:val="32"/>
        </w:rPr>
        <w:t>采取消声减振措施。厂界噪声排放执行《工业企业厂界环境噪声排放标准》（</w:t>
      </w:r>
      <w:r>
        <w:rPr>
          <w:rFonts w:ascii="仿宋_GB2312" w:eastAsia="仿宋_GB2312" w:hint="eastAsia"/>
          <w:sz w:val="32"/>
          <w:szCs w:val="32"/>
        </w:rPr>
        <w:t>GB12348-2008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Ansi="长城仿宋体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类标准。</w:t>
      </w:r>
    </w:p>
    <w:p w:rsidR="009A713F" w:rsidRDefault="007174CC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、工业固体废物贮存、处置执行《一般工业固体废物贮存和填埋污染控制标准》（</w:t>
      </w:r>
      <w:r>
        <w:rPr>
          <w:rFonts w:ascii="仿宋_GB2312" w:eastAsia="仿宋_GB2312" w:hint="eastAsia"/>
          <w:sz w:val="32"/>
          <w:szCs w:val="32"/>
        </w:rPr>
        <w:t>GB18599-2020</w:t>
      </w:r>
      <w:r>
        <w:rPr>
          <w:rFonts w:ascii="仿宋_GB2312" w:eastAsia="仿宋_GB2312" w:hint="eastAsia"/>
          <w:sz w:val="32"/>
          <w:szCs w:val="32"/>
        </w:rPr>
        <w:t>）；危险废物贮存执行《危险废物贮存污染控制标准》（</w:t>
      </w:r>
      <w:r>
        <w:rPr>
          <w:rFonts w:ascii="仿宋_GB2312" w:eastAsia="仿宋_GB2312" w:hint="eastAsia"/>
          <w:sz w:val="32"/>
          <w:szCs w:val="32"/>
        </w:rPr>
        <w:t>GB18597-2001</w:t>
      </w:r>
      <w:r>
        <w:rPr>
          <w:rFonts w:ascii="仿宋_GB2312" w:eastAsia="仿宋_GB2312" w:hint="eastAsia"/>
          <w:sz w:val="32"/>
          <w:szCs w:val="32"/>
        </w:rPr>
        <w:t>）及其</w:t>
      </w:r>
      <w:r>
        <w:rPr>
          <w:rFonts w:ascii="仿宋_GB2312" w:eastAsia="仿宋_GB2312" w:hint="eastAsia"/>
          <w:sz w:val="32"/>
          <w:szCs w:val="32"/>
        </w:rPr>
        <w:lastRenderedPageBreak/>
        <w:t>2013</w:t>
      </w:r>
      <w:r>
        <w:rPr>
          <w:rFonts w:ascii="仿宋_GB2312" w:eastAsia="仿宋_GB2312" w:hint="eastAsia"/>
          <w:sz w:val="32"/>
          <w:szCs w:val="32"/>
        </w:rPr>
        <w:t>年修</w:t>
      </w:r>
      <w:r>
        <w:rPr>
          <w:rFonts w:ascii="仿宋_GB2312" w:eastAsia="仿宋_GB2312" w:hint="eastAsia"/>
          <w:sz w:val="32"/>
          <w:szCs w:val="32"/>
        </w:rPr>
        <w:t>改</w:t>
      </w:r>
      <w:proofErr w:type="gramStart"/>
      <w:r>
        <w:rPr>
          <w:rFonts w:ascii="仿宋_GB2312" w:eastAsia="仿宋_GB2312" w:hint="eastAsia"/>
          <w:sz w:val="32"/>
          <w:szCs w:val="32"/>
        </w:rPr>
        <w:t>单相关</w:t>
      </w:r>
      <w:proofErr w:type="gramEnd"/>
      <w:r>
        <w:rPr>
          <w:rFonts w:ascii="仿宋_GB2312" w:eastAsia="仿宋_GB2312" w:hint="eastAsia"/>
          <w:sz w:val="32"/>
          <w:szCs w:val="32"/>
        </w:rPr>
        <w:t>要求，并委托有资质单位处置。生活垃圾处置执行《中华人民共和国固体废物污染环境防治法》（</w:t>
      </w:r>
      <w:r>
        <w:rPr>
          <w:rFonts w:ascii="仿宋_GB2312" w:eastAsia="仿宋_GB2312" w:hint="eastAsia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日修订）相关规定。按“减量化、资源化、无害化”原则落实各类固体废物的收集、贮存、处置和综合利用措施。</w:t>
      </w:r>
    </w:p>
    <w:p w:rsidR="009A713F" w:rsidRDefault="007174CC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、污染物排放口须按有关规范标准建设。</w:t>
      </w:r>
    </w:p>
    <w:p w:rsidR="009A713F" w:rsidRDefault="007174CC">
      <w:pPr>
        <w:tabs>
          <w:tab w:val="left" w:pos="5665"/>
        </w:tabs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、主要污染物排放应严格实行总量控制，化学需氧量和氨氮年排放量分别控制在</w:t>
      </w:r>
      <w:r>
        <w:rPr>
          <w:rFonts w:ascii="仿宋_GB2312" w:eastAsia="仿宋_GB2312" w:hint="eastAsia"/>
          <w:sz w:val="32"/>
          <w:szCs w:val="32"/>
        </w:rPr>
        <w:t>0.0045</w:t>
      </w:r>
      <w:r>
        <w:rPr>
          <w:rFonts w:ascii="仿宋_GB2312" w:eastAsia="仿宋_GB2312" w:hint="eastAsia"/>
          <w:sz w:val="32"/>
          <w:szCs w:val="32"/>
        </w:rPr>
        <w:t>吨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年和</w:t>
      </w:r>
      <w:r>
        <w:rPr>
          <w:rFonts w:ascii="仿宋_GB2312" w:eastAsia="仿宋_GB2312" w:hint="eastAsia"/>
          <w:sz w:val="32"/>
          <w:szCs w:val="32"/>
        </w:rPr>
        <w:t>0.0002</w:t>
      </w:r>
      <w:r>
        <w:rPr>
          <w:rFonts w:ascii="仿宋_GB2312" w:eastAsia="仿宋_GB2312" w:hint="eastAsia"/>
          <w:sz w:val="32"/>
          <w:szCs w:val="32"/>
        </w:rPr>
        <w:t>吨</w:t>
      </w:r>
      <w:r>
        <w:rPr>
          <w:rFonts w:ascii="仿宋_GB2312" w:eastAsia="仿宋_GB2312" w:hint="eastAsia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年以内。</w:t>
      </w:r>
    </w:p>
    <w:p w:rsidR="009A713F" w:rsidRDefault="007174CC">
      <w:pPr>
        <w:tabs>
          <w:tab w:val="left" w:pos="5665"/>
        </w:tabs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新增</w:t>
      </w:r>
      <w:r>
        <w:rPr>
          <w:rFonts w:ascii="仿宋_GB2312" w:eastAsia="仿宋_GB2312"/>
          <w:sz w:val="32"/>
          <w:szCs w:val="32"/>
        </w:rPr>
        <w:t>VOCs</w:t>
      </w:r>
      <w:r>
        <w:rPr>
          <w:rFonts w:ascii="仿宋_GB2312" w:eastAsia="仿宋_GB2312"/>
          <w:sz w:val="32"/>
          <w:szCs w:val="32"/>
        </w:rPr>
        <w:t>排放量为</w:t>
      </w:r>
      <w:r>
        <w:rPr>
          <w:rFonts w:ascii="仿宋_GB2312" w:eastAsia="仿宋_GB2312" w:hint="eastAsia"/>
          <w:sz w:val="32"/>
          <w:szCs w:val="32"/>
        </w:rPr>
        <w:t>0.</w:t>
      </w:r>
      <w:r>
        <w:rPr>
          <w:rFonts w:ascii="仿宋_GB2312" w:eastAsia="仿宋_GB2312" w:hint="eastAsia"/>
          <w:sz w:val="32"/>
          <w:szCs w:val="32"/>
        </w:rPr>
        <w:t>1386</w:t>
      </w:r>
      <w:r>
        <w:rPr>
          <w:rFonts w:ascii="仿宋_GB2312" w:eastAsia="仿宋_GB2312"/>
          <w:sz w:val="32"/>
          <w:szCs w:val="32"/>
        </w:rPr>
        <w:t>吨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年。实行</w:t>
      </w:r>
      <w:r>
        <w:rPr>
          <w:rFonts w:ascii="仿宋_GB2312" w:eastAsia="仿宋_GB2312"/>
          <w:sz w:val="32"/>
          <w:szCs w:val="32"/>
        </w:rPr>
        <w:t>1.2</w:t>
      </w:r>
      <w:r>
        <w:rPr>
          <w:rFonts w:ascii="仿宋_GB2312" w:eastAsia="仿宋_GB2312"/>
          <w:sz w:val="32"/>
          <w:szCs w:val="32"/>
        </w:rPr>
        <w:t>倍削减替代，即</w:t>
      </w:r>
      <w:r>
        <w:rPr>
          <w:rFonts w:ascii="仿宋_GB2312" w:eastAsia="仿宋_GB2312" w:hint="eastAsia"/>
          <w:sz w:val="32"/>
          <w:szCs w:val="32"/>
        </w:rPr>
        <w:t>0.</w:t>
      </w:r>
      <w:r>
        <w:rPr>
          <w:rFonts w:ascii="仿宋_GB2312" w:eastAsia="仿宋_GB2312" w:hint="eastAsia"/>
          <w:sz w:val="32"/>
          <w:szCs w:val="32"/>
        </w:rPr>
        <w:t>1663</w:t>
      </w:r>
      <w:r>
        <w:rPr>
          <w:rFonts w:ascii="仿宋_GB2312" w:eastAsia="仿宋_GB2312"/>
          <w:sz w:val="32"/>
          <w:szCs w:val="32"/>
        </w:rPr>
        <w:t>吨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项目应在取得</w:t>
      </w:r>
      <w:r>
        <w:rPr>
          <w:rFonts w:ascii="仿宋_GB2312" w:eastAsia="仿宋_GB2312"/>
          <w:sz w:val="32"/>
          <w:szCs w:val="32"/>
        </w:rPr>
        <w:t>VOCs</w:t>
      </w:r>
      <w:r>
        <w:rPr>
          <w:rFonts w:ascii="仿宋_GB2312" w:eastAsia="仿宋_GB2312"/>
          <w:sz w:val="32"/>
          <w:szCs w:val="32"/>
        </w:rPr>
        <w:t>排放量</w:t>
      </w:r>
      <w:proofErr w:type="gramStart"/>
      <w:r>
        <w:rPr>
          <w:rFonts w:ascii="仿宋_GB2312" w:eastAsia="仿宋_GB2312"/>
          <w:sz w:val="32"/>
          <w:szCs w:val="32"/>
        </w:rPr>
        <w:t>倍</w:t>
      </w:r>
      <w:proofErr w:type="gramEnd"/>
      <w:r>
        <w:rPr>
          <w:rFonts w:ascii="仿宋_GB2312" w:eastAsia="仿宋_GB2312"/>
          <w:sz w:val="32"/>
          <w:szCs w:val="32"/>
        </w:rPr>
        <w:t>量削减替代来源后，方可投入生产，并将替代方案落实到排污许可证中，纳入环境执法管理。</w:t>
      </w:r>
    </w:p>
    <w:p w:rsidR="009A713F" w:rsidRDefault="007174CC">
      <w:pPr>
        <w:tabs>
          <w:tab w:val="left" w:pos="5665"/>
        </w:tabs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、应严格执行环保“三同时”制度。</w:t>
      </w:r>
      <w:r>
        <w:rPr>
          <w:rFonts w:ascii="仿宋_GB2312" w:eastAsia="仿宋_GB2312" w:hint="eastAsia"/>
          <w:color w:val="000000"/>
          <w:sz w:val="32"/>
          <w:szCs w:val="32"/>
        </w:rPr>
        <w:t>在投入生产或产生实际排污行为之前应依法申领排污许可证，按证排污。投入生产后依法组织开展竣工环境保护验收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A713F" w:rsidRDefault="007174CC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、</w:t>
      </w:r>
      <w:proofErr w:type="gramStart"/>
      <w:r>
        <w:rPr>
          <w:rFonts w:ascii="仿宋_GB2312" w:eastAsia="仿宋_GB2312" w:hint="eastAsia"/>
          <w:sz w:val="32"/>
        </w:rPr>
        <w:t>若项目的</w:t>
      </w:r>
      <w:proofErr w:type="gramEnd"/>
      <w:r>
        <w:rPr>
          <w:rFonts w:eastAsia="仿宋_GB2312" w:hint="eastAsia"/>
          <w:sz w:val="32"/>
        </w:rPr>
        <w:t>性质、规模、地点、采用的生产工艺或者防治污染、防止生态破坏的措施发生重大变动，应</w:t>
      </w:r>
      <w:r>
        <w:rPr>
          <w:rFonts w:ascii="仿宋_GB2312" w:eastAsia="仿宋_GB2312" w:hint="eastAsia"/>
          <w:sz w:val="32"/>
        </w:rPr>
        <w:t>重新办理环境影响评价审批手续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9A713F" w:rsidRDefault="009A713F">
      <w:pPr>
        <w:ind w:right="480" w:firstLineChars="1600" w:firstLine="5120"/>
        <w:jc w:val="right"/>
        <w:rPr>
          <w:rFonts w:ascii="仿宋_GB2312" w:eastAsia="仿宋_GB2312"/>
          <w:sz w:val="32"/>
          <w:szCs w:val="32"/>
        </w:rPr>
      </w:pPr>
    </w:p>
    <w:p w:rsidR="009A713F" w:rsidRDefault="007174CC">
      <w:pPr>
        <w:ind w:right="480" w:firstLineChars="1600" w:firstLine="512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泉州市生态环境局</w:t>
      </w:r>
    </w:p>
    <w:p w:rsidR="009A713F" w:rsidRDefault="007174CC">
      <w:r>
        <w:rPr>
          <w:rFonts w:ascii="仿宋_GB2312" w:eastAsia="仿宋_GB2312" w:hint="eastAsia"/>
          <w:sz w:val="32"/>
          <w:szCs w:val="32"/>
        </w:rPr>
        <w:t xml:space="preserve"> </w:t>
      </w:r>
      <w:r w:rsidR="00A12EE6">
        <w:rPr>
          <w:rFonts w:ascii="仿宋_GB2312" w:eastAsia="仿宋_GB2312"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 w:rsidR="00A12EE6"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9A713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CC" w:rsidRDefault="007174CC">
      <w:r>
        <w:separator/>
      </w:r>
    </w:p>
  </w:endnote>
  <w:endnote w:type="continuationSeparator" w:id="0">
    <w:p w:rsidR="007174CC" w:rsidRDefault="0071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长城仿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3F" w:rsidRDefault="007174CC">
    <w:pPr>
      <w:pStyle w:val="a6"/>
      <w:jc w:val="right"/>
      <w:rPr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A12EE6">
      <w:rPr>
        <w:rStyle w:val="a8"/>
        <w:noProof/>
      </w:rPr>
      <w:t>1</w:t>
    </w:r>
    <w:r>
      <w:rPr>
        <w:rStyle w:val="a8"/>
      </w:rPr>
      <w:fldChar w:fldCharType="end"/>
    </w:r>
    <w:proofErr w:type="gramStart"/>
    <w:r>
      <w:rPr>
        <w:rFonts w:hint="eastAsia"/>
        <w:sz w:val="21"/>
        <w:szCs w:val="21"/>
      </w:rPr>
      <w:t>页共</w:t>
    </w:r>
    <w:r>
      <w:rPr>
        <w:rFonts w:hint="eastAsia"/>
        <w:sz w:val="21"/>
        <w:szCs w:val="21"/>
      </w:rPr>
      <w:t>3</w:t>
    </w:r>
    <w:r>
      <w:rPr>
        <w:rFonts w:hint="eastAsia"/>
        <w:sz w:val="21"/>
        <w:szCs w:val="21"/>
      </w:rPr>
      <w:t>页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CC" w:rsidRDefault="007174CC">
      <w:r>
        <w:separator/>
      </w:r>
    </w:p>
  </w:footnote>
  <w:footnote w:type="continuationSeparator" w:id="0">
    <w:p w:rsidR="007174CC" w:rsidRDefault="00717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13F" w:rsidRDefault="009A713F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09"/>
    <w:rsid w:val="00060EC5"/>
    <w:rsid w:val="00075313"/>
    <w:rsid w:val="000C4BBF"/>
    <w:rsid w:val="001224F9"/>
    <w:rsid w:val="00142EFA"/>
    <w:rsid w:val="002E492C"/>
    <w:rsid w:val="00304552"/>
    <w:rsid w:val="0034595B"/>
    <w:rsid w:val="00370C34"/>
    <w:rsid w:val="004078EE"/>
    <w:rsid w:val="004F686F"/>
    <w:rsid w:val="00511F65"/>
    <w:rsid w:val="00583972"/>
    <w:rsid w:val="00595448"/>
    <w:rsid w:val="0063321B"/>
    <w:rsid w:val="00682A9A"/>
    <w:rsid w:val="007174CC"/>
    <w:rsid w:val="009A713F"/>
    <w:rsid w:val="00A12EE6"/>
    <w:rsid w:val="00A47BB7"/>
    <w:rsid w:val="00AA59ED"/>
    <w:rsid w:val="00B63424"/>
    <w:rsid w:val="00BB73F5"/>
    <w:rsid w:val="00C06608"/>
    <w:rsid w:val="00C83764"/>
    <w:rsid w:val="00CC0E09"/>
    <w:rsid w:val="00CD1623"/>
    <w:rsid w:val="00DC796A"/>
    <w:rsid w:val="00DD3C99"/>
    <w:rsid w:val="01BA065F"/>
    <w:rsid w:val="1A6F57D5"/>
    <w:rsid w:val="204C0A1A"/>
    <w:rsid w:val="258279C9"/>
    <w:rsid w:val="27205AAB"/>
    <w:rsid w:val="338E6422"/>
    <w:rsid w:val="351D6058"/>
    <w:rsid w:val="37007ADE"/>
    <w:rsid w:val="624408F2"/>
    <w:rsid w:val="6F413377"/>
    <w:rsid w:val="73DB210B"/>
    <w:rsid w:val="7ECC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正文"/>
    <w:basedOn w:val="a3"/>
    <w:unhideWhenUsed/>
    <w:qFormat/>
    <w:pPr>
      <w:spacing w:line="360" w:lineRule="auto"/>
      <w:ind w:firstLineChars="200" w:firstLine="720"/>
    </w:pPr>
    <w:rPr>
      <w:szCs w:val="22"/>
    </w:rPr>
  </w:style>
  <w:style w:type="paragraph" w:styleId="a3">
    <w:name w:val="Body Text Indent"/>
    <w:basedOn w:val="a"/>
    <w:qFormat/>
    <w:pPr>
      <w:spacing w:after="120"/>
      <w:ind w:leftChars="200" w:left="420"/>
    </w:pPr>
    <w:rPr>
      <w:kern w:val="0"/>
      <w:sz w:val="24"/>
      <w:szCs w:val="20"/>
    </w:rPr>
  </w:style>
  <w:style w:type="paragraph" w:styleId="a4">
    <w:name w:val="Body Text"/>
    <w:basedOn w:val="a"/>
    <w:link w:val="Char"/>
    <w:qFormat/>
    <w:rPr>
      <w:rFonts w:eastAsia="仿宋_GB2312"/>
      <w:sz w:val="32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page number"/>
    <w:basedOn w:val="a0"/>
    <w:qFormat/>
  </w:style>
  <w:style w:type="character" w:customStyle="1" w:styleId="Char2">
    <w:name w:val="页眉 Char"/>
    <w:basedOn w:val="a0"/>
    <w:link w:val="a7"/>
    <w:qFormat/>
    <w:rPr>
      <w:sz w:val="18"/>
      <w:szCs w:val="18"/>
    </w:rPr>
  </w:style>
  <w:style w:type="character" w:customStyle="1" w:styleId="Char1">
    <w:name w:val="页脚 Char"/>
    <w:basedOn w:val="a0"/>
    <w:link w:val="a6"/>
    <w:qFormat/>
    <w:rPr>
      <w:sz w:val="18"/>
      <w:szCs w:val="18"/>
    </w:rPr>
  </w:style>
  <w:style w:type="character" w:customStyle="1" w:styleId="Char">
    <w:name w:val="正文文本 Char"/>
    <w:basedOn w:val="a0"/>
    <w:link w:val="a4"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0正文"/>
    <w:basedOn w:val="a3"/>
    <w:unhideWhenUsed/>
    <w:qFormat/>
    <w:pPr>
      <w:spacing w:line="360" w:lineRule="auto"/>
      <w:ind w:firstLineChars="200" w:firstLine="720"/>
    </w:pPr>
    <w:rPr>
      <w:szCs w:val="22"/>
    </w:rPr>
  </w:style>
  <w:style w:type="paragraph" w:styleId="a3">
    <w:name w:val="Body Text Indent"/>
    <w:basedOn w:val="a"/>
    <w:qFormat/>
    <w:pPr>
      <w:spacing w:after="120"/>
      <w:ind w:leftChars="200" w:left="420"/>
    </w:pPr>
    <w:rPr>
      <w:kern w:val="0"/>
      <w:sz w:val="24"/>
      <w:szCs w:val="20"/>
    </w:rPr>
  </w:style>
  <w:style w:type="paragraph" w:styleId="a4">
    <w:name w:val="Body Text"/>
    <w:basedOn w:val="a"/>
    <w:link w:val="Char"/>
    <w:qFormat/>
    <w:rPr>
      <w:rFonts w:eastAsia="仿宋_GB2312"/>
      <w:sz w:val="32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8">
    <w:name w:val="page number"/>
    <w:basedOn w:val="a0"/>
    <w:qFormat/>
  </w:style>
  <w:style w:type="character" w:customStyle="1" w:styleId="Char2">
    <w:name w:val="页眉 Char"/>
    <w:basedOn w:val="a0"/>
    <w:link w:val="a7"/>
    <w:qFormat/>
    <w:rPr>
      <w:sz w:val="18"/>
      <w:szCs w:val="18"/>
    </w:rPr>
  </w:style>
  <w:style w:type="character" w:customStyle="1" w:styleId="Char1">
    <w:name w:val="页脚 Char"/>
    <w:basedOn w:val="a0"/>
    <w:link w:val="a6"/>
    <w:qFormat/>
    <w:rPr>
      <w:sz w:val="18"/>
      <w:szCs w:val="18"/>
    </w:rPr>
  </w:style>
  <w:style w:type="character" w:customStyle="1" w:styleId="Char">
    <w:name w:val="正文文本 Char"/>
    <w:basedOn w:val="a0"/>
    <w:link w:val="a4"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1243</Characters>
  <Application>Microsoft Office Word</Application>
  <DocSecurity>0</DocSecurity>
  <Lines>10</Lines>
  <Paragraphs>2</Paragraphs>
  <ScaleCrop>false</ScaleCrop>
  <Company>Sky123.Org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cp:lastPrinted>2022-02-23T06:14:00Z</cp:lastPrinted>
  <dcterms:created xsi:type="dcterms:W3CDTF">2022-11-16T03:43:00Z</dcterms:created>
  <dcterms:modified xsi:type="dcterms:W3CDTF">2022-11-16T03:43:00Z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