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小标宋简体" w:hAnsi="方正小标宋简体" w:eastAsia="方正小标宋简体"/>
          <w:sz w:val="44"/>
          <w:szCs w:val="44"/>
        </w:rPr>
      </w:pPr>
      <w:bookmarkStart w:id="4" w:name="_GoBack"/>
      <w:bookmarkEnd w:id="4"/>
      <w:r>
        <w:rPr>
          <w:rFonts w:hint="eastAsia" w:ascii="方正小标宋简体" w:hAnsi="方正小标宋简体" w:eastAsia="方正小标宋简体"/>
          <w:sz w:val="44"/>
          <w:szCs w:val="44"/>
        </w:rPr>
        <w:t>泉州市民政局 泉州市卫生健康委员会转发</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关于全面推进村（居）民委员会</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公共卫生委员会建设的通知</w:t>
      </w:r>
    </w:p>
    <w:p>
      <w:pPr>
        <w:keepNext w:val="0"/>
        <w:keepLines w:val="0"/>
        <w:pageBreakBefore w:val="0"/>
        <w:widowControl w:val="0"/>
        <w:tabs>
          <w:tab w:val="left" w:pos="1134"/>
        </w:tabs>
        <w:kinsoku/>
        <w:wordWrap/>
        <w:overflowPunct/>
        <w:topLinePunct w:val="0"/>
        <w:autoSpaceDE/>
        <w:autoSpaceDN/>
        <w:bidi w:val="0"/>
        <w:spacing w:line="440" w:lineRule="exact"/>
        <w:ind w:left="0" w:leftChars="0" w:firstLine="0" w:firstLineChars="0"/>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eastAsia="zh-CN"/>
        </w:rPr>
        <w:t>泉民建</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号</w:t>
      </w:r>
    </w:p>
    <w:p>
      <w:pPr>
        <w:pStyle w:val="2"/>
        <w:rPr>
          <w:rFonts w:hint="eastAsia"/>
        </w:rPr>
      </w:pPr>
    </w:p>
    <w:p>
      <w:pPr>
        <w:keepNext w:val="0"/>
        <w:keepLines w:val="0"/>
        <w:pageBreakBefore w:val="0"/>
        <w:widowControl w:val="0"/>
        <w:kinsoku/>
        <w:wordWrap/>
        <w:overflowPunct/>
        <w:topLinePunct w:val="0"/>
        <w:autoSpaceDE/>
        <w:autoSpaceDN/>
        <w:bidi w:val="0"/>
        <w:spacing w:line="540" w:lineRule="exact"/>
        <w:textAlignment w:val="auto"/>
        <w:rPr>
          <w:rFonts w:hint="eastAsia"/>
        </w:rPr>
      </w:pPr>
    </w:p>
    <w:p>
      <w:pPr>
        <w:keepNext w:val="0"/>
        <w:keepLines w:val="0"/>
        <w:pageBreakBefore w:val="0"/>
        <w:widowControl w:val="0"/>
        <w:kinsoku/>
        <w:wordWrap/>
        <w:overflowPunct/>
        <w:topLinePunct w:val="0"/>
        <w:autoSpaceDE/>
        <w:autoSpaceDN/>
        <w:bidi w:val="0"/>
        <w:spacing w:line="540" w:lineRule="exact"/>
        <w:textAlignment w:val="auto"/>
        <w:rPr>
          <w:rFonts w:hint="eastAsia" w:ascii="仿宋_GB2312" w:eastAsia="仿宋_GB2312"/>
          <w:sz w:val="32"/>
          <w:szCs w:val="32"/>
          <w:lang w:eastAsia="zh-CN"/>
        </w:rPr>
      </w:pPr>
      <w:r>
        <w:rPr>
          <w:rFonts w:hint="eastAsia" w:ascii="仿宋_GB2312" w:eastAsia="仿宋_GB2312"/>
          <w:sz w:val="32"/>
          <w:szCs w:val="32"/>
        </w:rPr>
        <w:t>各县（市、区）民政局、卫健局，泉州市开发区社会事业局，泉州台商投资区民生保障局</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现将《福建省民政厅 福建省卫生健康委员会关于全面推进村（居）民委员会公共卫生委员会建设的通知》（闽民规〔2022〕9号）转发给你们，请认真贯彻落实。</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54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泉州市民政局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泉州市卫生健康委员会</w:t>
      </w:r>
    </w:p>
    <w:p>
      <w:pPr>
        <w:keepNext w:val="0"/>
        <w:keepLines w:val="0"/>
        <w:pageBreakBefore w:val="0"/>
        <w:widowControl w:val="0"/>
        <w:kinsoku/>
        <w:wordWrap/>
        <w:overflowPunct/>
        <w:topLinePunct w:val="0"/>
        <w:autoSpaceDE/>
        <w:autoSpaceDN/>
        <w:bidi w:val="0"/>
        <w:spacing w:line="540" w:lineRule="exact"/>
        <w:ind w:firstLine="5440" w:firstLineChars="1700"/>
        <w:textAlignment w:val="auto"/>
        <w:rPr>
          <w:rFonts w:hint="eastAsia" w:ascii="仿宋_GB2312" w:eastAsia="仿宋_GB2312"/>
          <w:sz w:val="32"/>
          <w:szCs w:val="32"/>
        </w:rPr>
      </w:pPr>
      <w:r>
        <w:rPr>
          <w:rFonts w:hint="eastAsia" w:ascii="仿宋_GB2312" w:eastAsia="仿宋_GB2312"/>
          <w:sz w:val="32"/>
          <w:szCs w:val="32"/>
        </w:rPr>
        <w:t>2022年8月</w:t>
      </w:r>
      <w:r>
        <w:rPr>
          <w:rFonts w:hint="eastAsia" w:ascii="仿宋_GB2312" w:eastAsia="仿宋_GB2312"/>
          <w:sz w:val="32"/>
          <w:szCs w:val="32"/>
          <w:lang w:val="en-US" w:eastAsia="zh-CN"/>
        </w:rPr>
        <w:t>24</w:t>
      </w:r>
      <w:r>
        <w:rPr>
          <w:rFonts w:hint="eastAsia" w:ascii="仿宋_GB2312" w:eastAsia="仿宋_GB2312"/>
          <w:sz w:val="32"/>
          <w:szCs w:val="32"/>
        </w:rPr>
        <w:t>日</w:t>
      </w:r>
    </w:p>
    <w:p>
      <w:pPr>
        <w:pStyle w:val="2"/>
        <w:rPr>
          <w:rFonts w:hint="eastAsia" w:ascii="仿宋_GB2312" w:eastAsia="仿宋_GB2312"/>
          <w:sz w:val="32"/>
          <w:szCs w:val="32"/>
        </w:rPr>
      </w:pPr>
    </w:p>
    <w:p>
      <w:pPr>
        <w:pStyle w:val="4"/>
        <w:keepNext w:val="0"/>
        <w:keepLines w:val="0"/>
        <w:pageBreakBefore w:val="0"/>
        <w:widowControl w:val="0"/>
        <w:tabs>
          <w:tab w:val="left" w:pos="425"/>
          <w:tab w:val="left" w:pos="7020"/>
        </w:tabs>
        <w:kinsoku/>
        <w:wordWrap/>
        <w:overflowPunct/>
        <w:topLinePunct w:val="0"/>
        <w:autoSpaceDE/>
        <w:autoSpaceDN/>
        <w:bidi w:val="0"/>
        <w:adjustRightInd w:val="0"/>
        <w:snapToGrid w:val="0"/>
        <w:spacing w:line="579" w:lineRule="exact"/>
        <w:ind w:left="0" w:leftChars="0" w:firstLine="640" w:firstLineChars="200"/>
        <w:jc w:val="both"/>
        <w:textAlignment w:val="auto"/>
        <w:rPr>
          <w:rFonts w:hint="eastAsia" w:hAnsi="仿宋_GB2312" w:cs="仿宋_GB2312"/>
        </w:rPr>
      </w:pPr>
      <w:r>
        <w:rPr>
          <w:rFonts w:hint="eastAsia" w:hAnsi="仿宋_GB2312" w:cs="仿宋_GB2312"/>
        </w:rPr>
        <w:t>（此件主动公开）</w:t>
      </w:r>
    </w:p>
    <w:p>
      <w:pPr>
        <w:pStyle w:val="4"/>
        <w:keepNext w:val="0"/>
        <w:keepLines w:val="0"/>
        <w:pageBreakBefore w:val="0"/>
        <w:widowControl w:val="0"/>
        <w:tabs>
          <w:tab w:val="left" w:pos="425"/>
          <w:tab w:val="left" w:pos="7020"/>
        </w:tabs>
        <w:kinsoku/>
        <w:wordWrap/>
        <w:overflowPunct/>
        <w:topLinePunct w:val="0"/>
        <w:autoSpaceDE/>
        <w:autoSpaceDN/>
        <w:bidi w:val="0"/>
        <w:adjustRightInd w:val="0"/>
        <w:snapToGrid w:val="0"/>
        <w:spacing w:line="579" w:lineRule="exact"/>
        <w:ind w:left="0" w:leftChars="0" w:firstLine="640" w:firstLineChars="200"/>
        <w:jc w:val="both"/>
        <w:textAlignment w:val="auto"/>
        <w:rPr>
          <w:rFonts w:hint="eastAsia" w:hAnsi="仿宋_GB2312" w:cs="仿宋_GB2312"/>
        </w:rPr>
      </w:pPr>
    </w:p>
    <w:p>
      <w:pPr>
        <w:pStyle w:val="4"/>
        <w:keepNext w:val="0"/>
        <w:keepLines w:val="0"/>
        <w:pageBreakBefore w:val="0"/>
        <w:widowControl w:val="0"/>
        <w:tabs>
          <w:tab w:val="left" w:pos="425"/>
          <w:tab w:val="left" w:pos="7020"/>
        </w:tabs>
        <w:kinsoku/>
        <w:wordWrap/>
        <w:overflowPunct/>
        <w:topLinePunct w:val="0"/>
        <w:autoSpaceDE/>
        <w:autoSpaceDN/>
        <w:bidi w:val="0"/>
        <w:adjustRightInd w:val="0"/>
        <w:snapToGrid w:val="0"/>
        <w:spacing w:line="579" w:lineRule="exact"/>
        <w:ind w:left="0" w:leftChars="0" w:firstLine="640" w:firstLineChars="200"/>
        <w:jc w:val="both"/>
        <w:textAlignment w:val="auto"/>
        <w:rPr>
          <w:rFonts w:hint="eastAsia" w:hAnsi="仿宋_GB2312" w:cs="仿宋_GB2312"/>
        </w:rPr>
      </w:pPr>
    </w:p>
    <w:p>
      <w:pPr>
        <w:pStyle w:val="4"/>
        <w:keepNext w:val="0"/>
        <w:keepLines w:val="0"/>
        <w:pageBreakBefore w:val="0"/>
        <w:widowControl w:val="0"/>
        <w:tabs>
          <w:tab w:val="left" w:pos="425"/>
          <w:tab w:val="left" w:pos="7020"/>
        </w:tabs>
        <w:kinsoku/>
        <w:wordWrap/>
        <w:overflowPunct/>
        <w:topLinePunct w:val="0"/>
        <w:autoSpaceDE/>
        <w:autoSpaceDN/>
        <w:bidi w:val="0"/>
        <w:adjustRightInd w:val="0"/>
        <w:snapToGrid w:val="0"/>
        <w:spacing w:line="579" w:lineRule="exact"/>
        <w:ind w:left="0" w:leftChars="0" w:firstLine="640" w:firstLineChars="200"/>
        <w:jc w:val="both"/>
        <w:textAlignment w:val="auto"/>
        <w:rPr>
          <w:rFonts w:hint="eastAsia" w:hAnsi="仿宋_GB2312" w:cs="仿宋_GB2312"/>
        </w:rPr>
      </w:pPr>
    </w:p>
    <w:p>
      <w:pPr>
        <w:pStyle w:val="4"/>
        <w:keepNext w:val="0"/>
        <w:keepLines w:val="0"/>
        <w:pageBreakBefore w:val="0"/>
        <w:widowControl w:val="0"/>
        <w:tabs>
          <w:tab w:val="left" w:pos="425"/>
          <w:tab w:val="left" w:pos="7020"/>
        </w:tabs>
        <w:kinsoku/>
        <w:wordWrap/>
        <w:overflowPunct/>
        <w:topLinePunct w:val="0"/>
        <w:autoSpaceDE/>
        <w:autoSpaceDN/>
        <w:bidi w:val="0"/>
        <w:adjustRightInd w:val="0"/>
        <w:snapToGrid w:val="0"/>
        <w:spacing w:line="579" w:lineRule="exact"/>
        <w:ind w:left="0" w:leftChars="0" w:firstLine="640" w:firstLineChars="200"/>
        <w:jc w:val="both"/>
        <w:textAlignment w:val="auto"/>
        <w:rPr>
          <w:rFonts w:hint="eastAsia" w:hAnsi="仿宋_GB2312" w:cs="仿宋_GB2312"/>
        </w:rPr>
      </w:pPr>
    </w:p>
    <w:p>
      <w:pPr>
        <w:pStyle w:val="4"/>
        <w:keepNext w:val="0"/>
        <w:keepLines w:val="0"/>
        <w:pageBreakBefore w:val="0"/>
        <w:widowControl w:val="0"/>
        <w:tabs>
          <w:tab w:val="left" w:pos="425"/>
          <w:tab w:val="left" w:pos="7020"/>
        </w:tabs>
        <w:kinsoku/>
        <w:wordWrap/>
        <w:overflowPunct/>
        <w:topLinePunct w:val="0"/>
        <w:autoSpaceDE/>
        <w:autoSpaceDN/>
        <w:bidi w:val="0"/>
        <w:adjustRightInd w:val="0"/>
        <w:snapToGrid w:val="0"/>
        <w:spacing w:line="579" w:lineRule="exact"/>
        <w:ind w:left="0" w:leftChars="0" w:firstLine="640" w:firstLineChars="200"/>
        <w:jc w:val="both"/>
        <w:textAlignment w:val="auto"/>
        <w:rPr>
          <w:rFonts w:hint="eastAsia" w:hAnsi="仿宋_GB2312" w:cs="仿宋_GB2312"/>
        </w:rPr>
      </w:pPr>
    </w:p>
    <w:p>
      <w:pPr>
        <w:pStyle w:val="4"/>
        <w:keepNext w:val="0"/>
        <w:keepLines w:val="0"/>
        <w:pageBreakBefore w:val="0"/>
        <w:widowControl w:val="0"/>
        <w:tabs>
          <w:tab w:val="left" w:pos="425"/>
          <w:tab w:val="left" w:pos="7020"/>
        </w:tabs>
        <w:kinsoku/>
        <w:wordWrap/>
        <w:overflowPunct/>
        <w:topLinePunct w:val="0"/>
        <w:autoSpaceDE/>
        <w:autoSpaceDN/>
        <w:bidi w:val="0"/>
        <w:adjustRightInd w:val="0"/>
        <w:snapToGrid w:val="0"/>
        <w:spacing w:line="579" w:lineRule="exact"/>
        <w:ind w:left="0" w:leftChars="0" w:firstLine="640" w:firstLineChars="200"/>
        <w:jc w:val="both"/>
        <w:textAlignment w:val="auto"/>
        <w:rPr>
          <w:rFonts w:hint="eastAsia" w:hAnsi="仿宋_GB2312" w:cs="仿宋_GB2312"/>
        </w:rPr>
      </w:pPr>
    </w:p>
    <w:p>
      <w:pPr>
        <w:pStyle w:val="4"/>
        <w:keepNext w:val="0"/>
        <w:keepLines w:val="0"/>
        <w:pageBreakBefore w:val="0"/>
        <w:widowControl w:val="0"/>
        <w:tabs>
          <w:tab w:val="left" w:pos="425"/>
          <w:tab w:val="left" w:pos="7020"/>
        </w:tabs>
        <w:kinsoku/>
        <w:wordWrap/>
        <w:overflowPunct/>
        <w:topLinePunct w:val="0"/>
        <w:autoSpaceDE/>
        <w:autoSpaceDN/>
        <w:bidi w:val="0"/>
        <w:adjustRightInd w:val="0"/>
        <w:snapToGrid w:val="0"/>
        <w:spacing w:line="579" w:lineRule="exact"/>
        <w:ind w:left="0" w:leftChars="0" w:firstLine="640" w:firstLineChars="200"/>
        <w:jc w:val="both"/>
        <w:textAlignment w:val="auto"/>
        <w:rPr>
          <w:rFonts w:hint="eastAsia" w:hAnsi="仿宋_GB2312" w:cs="仿宋_GB2312"/>
        </w:rPr>
      </w:pPr>
    </w:p>
    <w:p>
      <w:pPr>
        <w:pStyle w:val="3"/>
        <w:keepNext w:val="0"/>
        <w:keepLines w:val="0"/>
        <w:pageBreakBefore w:val="0"/>
        <w:widowControl w:val="0"/>
        <w:kinsoku/>
        <w:wordWrap/>
        <w:overflowPunct/>
        <w:topLinePunct w:val="0"/>
        <w:autoSpaceDE/>
        <w:autoSpaceDN/>
        <w:bidi w:val="0"/>
        <w:adjustRightInd w:val="0"/>
        <w:snapToGrid w:val="0"/>
        <w:spacing w:line="579" w:lineRule="exact"/>
        <w:ind w:firstLine="57"/>
        <w:jc w:val="center"/>
        <w:textAlignment w:val="auto"/>
        <w:rPr>
          <w:rFonts w:hint="eastAsia" w:ascii="方正小标宋简体" w:eastAsia="方正小标宋简体"/>
          <w:sz w:val="44"/>
          <w:szCs w:val="44"/>
          <w:lang w:eastAsia="zh-CN"/>
        </w:rPr>
      </w:pPr>
      <w:bookmarkStart w:id="0" w:name="dispatchname"/>
      <w:r>
        <w:rPr>
          <w:rFonts w:hint="eastAsia" w:ascii="方正小标宋简体" w:eastAsia="方正小标宋简体"/>
          <w:sz w:val="44"/>
          <w:szCs w:val="44"/>
          <w:lang w:eastAsia="zh-CN"/>
        </w:rPr>
        <w:t>福建省民政厅 福建省卫生健康委员会</w:t>
      </w:r>
    </w:p>
    <w:p>
      <w:pPr>
        <w:pStyle w:val="3"/>
        <w:keepNext w:val="0"/>
        <w:keepLines w:val="0"/>
        <w:pageBreakBefore w:val="0"/>
        <w:widowControl w:val="0"/>
        <w:kinsoku/>
        <w:wordWrap/>
        <w:overflowPunct/>
        <w:topLinePunct w:val="0"/>
        <w:autoSpaceDE/>
        <w:autoSpaceDN/>
        <w:bidi w:val="0"/>
        <w:adjustRightInd w:val="0"/>
        <w:snapToGrid w:val="0"/>
        <w:spacing w:line="579" w:lineRule="exact"/>
        <w:ind w:firstLine="57"/>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关于全面推进村（居）民委员会</w:t>
      </w:r>
    </w:p>
    <w:p>
      <w:pPr>
        <w:pStyle w:val="3"/>
        <w:keepNext w:val="0"/>
        <w:keepLines w:val="0"/>
        <w:pageBreakBefore w:val="0"/>
        <w:widowControl w:val="0"/>
        <w:kinsoku/>
        <w:wordWrap/>
        <w:overflowPunct/>
        <w:topLinePunct w:val="0"/>
        <w:autoSpaceDE/>
        <w:autoSpaceDN/>
        <w:bidi w:val="0"/>
        <w:adjustRightInd w:val="0"/>
        <w:snapToGrid w:val="0"/>
        <w:spacing w:line="579" w:lineRule="exact"/>
        <w:ind w:firstLine="57"/>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公共卫生委员会建设的通知</w:t>
      </w:r>
      <w:bookmarkEnd w:id="0"/>
    </w:p>
    <w:p>
      <w:pPr>
        <w:keepNext w:val="0"/>
        <w:keepLines w:val="0"/>
        <w:pageBreakBefore w:val="0"/>
        <w:widowControl w:val="0"/>
        <w:kinsoku/>
        <w:wordWrap/>
        <w:overflowPunct/>
        <w:topLinePunct w:val="0"/>
        <w:autoSpaceDE/>
        <w:autoSpaceDN/>
        <w:bidi w:val="0"/>
        <w:adjustRightInd w:val="0"/>
        <w:snapToGrid w:val="0"/>
        <w:spacing w:line="579" w:lineRule="exact"/>
        <w:ind w:firstLine="0" w:firstLineChars="0"/>
        <w:jc w:val="center"/>
        <w:textAlignment w:val="auto"/>
        <w:rPr>
          <w:rFonts w:hint="eastAsia" w:ascii="仿宋" w:hAnsi="仿宋" w:eastAsia="仿宋"/>
          <w:bCs/>
          <w:sz w:val="32"/>
          <w:szCs w:val="32"/>
          <w:lang w:eastAsia="zh-CN"/>
        </w:rPr>
      </w:pPr>
      <w:bookmarkStart w:id="1" w:name="dispatchnumber"/>
      <w:r>
        <w:rPr>
          <w:rFonts w:hint="eastAsia" w:ascii="仿宋_GB2312" w:hAnsi="仿宋_GB2312" w:eastAsia="仿宋_GB2312" w:cs="仿宋_GB2312"/>
          <w:sz w:val="32"/>
          <w:szCs w:val="32"/>
          <w:lang w:eastAsia="zh-CN"/>
        </w:rPr>
        <w:t>闽民规〔2022〕9号</w:t>
      </w:r>
      <w:bookmarkEnd w:id="1"/>
    </w:p>
    <w:p>
      <w:pPr>
        <w:pStyle w:val="2"/>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rPr>
      </w:pPr>
    </w:p>
    <w:p>
      <w:pPr>
        <w:pStyle w:val="4"/>
        <w:keepNext w:val="0"/>
        <w:keepLines w:val="0"/>
        <w:pageBreakBefore w:val="0"/>
        <w:widowControl w:val="0"/>
        <w:tabs>
          <w:tab w:val="left" w:pos="425"/>
          <w:tab w:val="left" w:pos="7020"/>
        </w:tabs>
        <w:kinsoku/>
        <w:wordWrap/>
        <w:overflowPunct/>
        <w:topLinePunct w:val="0"/>
        <w:autoSpaceDE/>
        <w:autoSpaceDN/>
        <w:bidi w:val="0"/>
        <w:adjustRightInd w:val="0"/>
        <w:snapToGrid w:val="0"/>
        <w:spacing w:line="579" w:lineRule="exact"/>
        <w:ind w:left="0" w:leftChars="0" w:firstLine="0" w:firstLineChars="0"/>
        <w:jc w:val="both"/>
        <w:textAlignment w:val="auto"/>
        <w:rPr>
          <w:rFonts w:hint="eastAsia" w:ascii="仿宋_GB2312" w:hAnsi="仿宋_GB2312" w:eastAsia="仿宋_GB2312" w:cs="仿宋_GB2312"/>
          <w:color w:val="auto"/>
          <w:szCs w:val="32"/>
          <w:lang w:eastAsia="zh-CN"/>
        </w:rPr>
      </w:pPr>
      <w:bookmarkStart w:id="2" w:name="maindelivery"/>
      <w:r>
        <w:rPr>
          <w:rFonts w:hint="eastAsia" w:ascii="仿宋_GB2312" w:hAnsi="仿宋_GB2312" w:eastAsia="仿宋_GB2312" w:cs="仿宋_GB2312"/>
          <w:szCs w:val="32"/>
          <w:lang w:eastAsia="zh-CN"/>
        </w:rPr>
        <w:t>各设</w:t>
      </w:r>
      <w:r>
        <w:rPr>
          <w:rFonts w:hint="eastAsia" w:ascii="仿宋_GB2312" w:hAnsi="仿宋_GB2312" w:eastAsia="仿宋_GB2312" w:cs="仿宋_GB2312"/>
          <w:color w:val="auto"/>
          <w:szCs w:val="32"/>
          <w:lang w:eastAsia="zh-CN"/>
        </w:rPr>
        <w:t>区市民政局、卫</w:t>
      </w:r>
      <w:r>
        <w:rPr>
          <w:rFonts w:hint="eastAsia" w:hAnsi="仿宋_GB2312" w:cs="仿宋_GB2312"/>
          <w:color w:val="auto"/>
          <w:szCs w:val="32"/>
          <w:lang w:eastAsia="zh-CN"/>
        </w:rPr>
        <w:t>生</w:t>
      </w:r>
      <w:r>
        <w:rPr>
          <w:rFonts w:hint="eastAsia" w:ascii="仿宋_GB2312" w:hAnsi="仿宋_GB2312" w:eastAsia="仿宋_GB2312" w:cs="仿宋_GB2312"/>
          <w:color w:val="auto"/>
          <w:szCs w:val="32"/>
          <w:lang w:eastAsia="zh-CN"/>
        </w:rPr>
        <w:t>健</w:t>
      </w:r>
      <w:r>
        <w:rPr>
          <w:rFonts w:hint="eastAsia" w:hAnsi="仿宋_GB2312" w:cs="仿宋_GB2312"/>
          <w:color w:val="auto"/>
          <w:szCs w:val="32"/>
          <w:lang w:eastAsia="zh-CN"/>
        </w:rPr>
        <w:t>康</w:t>
      </w:r>
      <w:r>
        <w:rPr>
          <w:rFonts w:hint="eastAsia" w:ascii="仿宋_GB2312" w:hAnsi="仿宋_GB2312" w:eastAsia="仿宋_GB2312" w:cs="仿宋_GB2312"/>
          <w:color w:val="auto"/>
          <w:szCs w:val="32"/>
          <w:lang w:eastAsia="zh-CN"/>
        </w:rPr>
        <w:t>委，平潭综合实验区社会事业局</w:t>
      </w:r>
      <w:bookmarkEnd w:id="2"/>
      <w:r>
        <w:rPr>
          <w:rFonts w:hint="eastAsia" w:hAnsi="仿宋_GB2312" w:cs="仿宋_GB2312"/>
          <w:color w:val="auto"/>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color w:val="auto"/>
          <w:sz w:val="32"/>
          <w:szCs w:val="32"/>
          <w:lang w:eastAsia="zh-CN"/>
        </w:rPr>
      </w:pPr>
      <w:bookmarkStart w:id="3" w:name="MainBody"/>
      <w:r>
        <w:rPr>
          <w:rFonts w:hint="eastAsia" w:ascii="仿宋_GB2312" w:hAnsi="仿宋_GB2312" w:eastAsia="仿宋_GB2312" w:cs="仿宋_GB2312"/>
          <w:color w:val="auto"/>
          <w:sz w:val="32"/>
          <w:szCs w:val="32"/>
        </w:rPr>
        <w:t>为进一步加强村</w:t>
      </w:r>
      <w:r>
        <w:rPr>
          <w:rFonts w:hint="eastAsia" w:ascii="仿宋_GB2312" w:hAnsi="仿宋_GB2312" w:eastAsia="仿宋_GB2312" w:cs="仿宋_GB2312"/>
          <w:color w:val="auto"/>
          <w:sz w:val="32"/>
          <w:szCs w:val="32"/>
          <w:lang w:eastAsia="zh-CN"/>
        </w:rPr>
        <w:t>（居）</w:t>
      </w:r>
      <w:r>
        <w:rPr>
          <w:rFonts w:hint="eastAsia" w:ascii="仿宋_GB2312" w:hAnsi="仿宋_GB2312" w:eastAsia="仿宋_GB2312" w:cs="仿宋_GB2312"/>
          <w:color w:val="auto"/>
          <w:sz w:val="32"/>
          <w:szCs w:val="32"/>
        </w:rPr>
        <w:t>民委员会公共卫生委员会建设，提高我省应对突发重大公共卫生事件的能力和水平，保障人民群众生命安全和身体健康，根据省委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省政府关于加强基层治理体系和治理能力现代化建设的</w:t>
      </w:r>
      <w:r>
        <w:rPr>
          <w:rFonts w:hint="eastAsia" w:ascii="仿宋_GB2312" w:hAnsi="仿宋_GB2312" w:eastAsia="仿宋_GB2312" w:cs="仿宋_GB2312"/>
          <w:color w:val="auto"/>
          <w:sz w:val="32"/>
          <w:szCs w:val="32"/>
          <w:lang w:eastAsia="zh-CN"/>
        </w:rPr>
        <w:t>实施方案</w:t>
      </w:r>
      <w:r>
        <w:rPr>
          <w:rFonts w:hint="eastAsia" w:ascii="仿宋_GB2312" w:hAnsi="仿宋_GB2312" w:eastAsia="仿宋_GB2312" w:cs="仿宋_GB2312"/>
          <w:color w:val="auto"/>
          <w:sz w:val="32"/>
          <w:szCs w:val="32"/>
        </w:rPr>
        <w:t>和民政部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国家卫生健康委</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国家中医药局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国家</w:t>
      </w:r>
      <w:r>
        <w:rPr>
          <w:rFonts w:hint="eastAsia" w:ascii="仿宋_GB2312" w:hAnsi="仿宋_GB2312" w:eastAsia="仿宋_GB2312" w:cs="仿宋_GB2312"/>
          <w:color w:val="auto"/>
          <w:sz w:val="32"/>
          <w:szCs w:val="32"/>
          <w:lang w:eastAsia="zh-CN"/>
        </w:rPr>
        <w:t>疾控</w:t>
      </w:r>
      <w:r>
        <w:rPr>
          <w:rFonts w:hint="eastAsia" w:ascii="仿宋_GB2312" w:hAnsi="仿宋_GB2312" w:eastAsia="仿宋_GB2312" w:cs="仿宋_GB2312"/>
          <w:color w:val="auto"/>
          <w:sz w:val="32"/>
          <w:szCs w:val="32"/>
        </w:rPr>
        <w:t>局《关于加强村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民委员会公共卫生委员会建设的指导意见》等文件精神，结合我省实际，现就</w:t>
      </w:r>
      <w:r>
        <w:rPr>
          <w:rFonts w:hint="eastAsia" w:ascii="仿宋_GB2312" w:hAnsi="仿宋_GB2312" w:eastAsia="仿宋_GB2312" w:cs="仿宋_GB2312"/>
          <w:color w:val="auto"/>
          <w:sz w:val="32"/>
          <w:szCs w:val="32"/>
          <w:u w:val="none"/>
          <w:lang w:eastAsia="zh-CN"/>
        </w:rPr>
        <w:t>推进全省</w:t>
      </w:r>
      <w:r>
        <w:rPr>
          <w:rFonts w:hint="eastAsia" w:ascii="仿宋_GB2312" w:hAnsi="仿宋_GB2312" w:eastAsia="仿宋_GB2312" w:cs="仿宋_GB2312"/>
          <w:color w:val="auto"/>
          <w:sz w:val="32"/>
          <w:szCs w:val="32"/>
        </w:rPr>
        <w:t>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民委员会公共卫生委员会</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通知如下</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一、健全公共卫生组织体系</w:t>
      </w:r>
    </w:p>
    <w:p>
      <w:pPr>
        <w:keepNext w:val="0"/>
        <w:keepLines w:val="0"/>
        <w:pageBreakBefore w:val="0"/>
        <w:widowControl w:val="0"/>
        <w:kinsoku/>
        <w:wordWrap/>
        <w:overflowPunct/>
        <w:topLinePunct w:val="0"/>
        <w:autoSpaceDE/>
        <w:autoSpaceDN/>
        <w:bidi w:val="0"/>
        <w:adjustRightInd w:val="0"/>
        <w:snapToGrid w:val="0"/>
        <w:spacing w:line="579" w:lineRule="exact"/>
        <w:ind w:firstLine="643" w:firstLineChars="200"/>
        <w:jc w:val="both"/>
        <w:textAlignment w:val="auto"/>
        <w:rPr>
          <w:rFonts w:hint="eastAsia" w:ascii="仿宋_GB2312" w:hAnsi="仿宋_GB2312" w:eastAsia="仿宋_GB2312" w:cs="仿宋_GB2312"/>
          <w:color w:val="auto"/>
          <w:spacing w:val="-6"/>
          <w:sz w:val="32"/>
          <w:szCs w:val="32"/>
        </w:rPr>
      </w:pPr>
      <w:r>
        <w:rPr>
          <w:rFonts w:hint="eastAsia" w:ascii="楷体" w:hAnsi="楷体" w:eastAsia="楷体" w:cs="楷体"/>
          <w:b/>
          <w:bCs/>
          <w:color w:val="auto"/>
          <w:sz w:val="32"/>
          <w:szCs w:val="32"/>
          <w:lang w:eastAsia="zh-CN"/>
        </w:rPr>
        <w:t>（一）</w:t>
      </w:r>
      <w:r>
        <w:rPr>
          <w:rFonts w:hint="eastAsia" w:ascii="楷体" w:hAnsi="楷体" w:eastAsia="楷体" w:cs="楷体"/>
          <w:b/>
          <w:bCs/>
          <w:color w:val="auto"/>
          <w:sz w:val="32"/>
          <w:szCs w:val="32"/>
        </w:rPr>
        <w:t>完善组织架构。</w:t>
      </w:r>
      <w:r>
        <w:rPr>
          <w:rFonts w:hint="eastAsia" w:ascii="仿宋_GB2312" w:hAnsi="仿宋_GB2312" w:eastAsia="仿宋_GB2312" w:cs="仿宋_GB2312"/>
          <w:color w:val="auto"/>
          <w:sz w:val="32"/>
          <w:szCs w:val="32"/>
        </w:rPr>
        <w:t>公共卫生委员会是村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民委员会下属委员会，是基层群众性自治组织体系的重要组成部分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全省各村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民委员会要</w:t>
      </w:r>
      <w:r>
        <w:rPr>
          <w:rFonts w:hint="eastAsia" w:ascii="仿宋_GB2312" w:hAnsi="仿宋_GB2312" w:eastAsia="仿宋_GB2312" w:cs="仿宋_GB2312"/>
          <w:color w:val="auto"/>
          <w:sz w:val="32"/>
          <w:szCs w:val="32"/>
          <w:u w:val="none"/>
        </w:rPr>
        <w:t>全面</w:t>
      </w:r>
      <w:r>
        <w:rPr>
          <w:rFonts w:hint="eastAsia" w:ascii="仿宋_GB2312" w:hAnsi="仿宋_GB2312" w:eastAsia="仿宋_GB2312" w:cs="仿宋_GB2312"/>
          <w:color w:val="auto"/>
          <w:sz w:val="32"/>
          <w:szCs w:val="32"/>
          <w:u w:val="none"/>
          <w:lang w:eastAsia="zh-CN"/>
        </w:rPr>
        <w:t>推进</w:t>
      </w:r>
      <w:r>
        <w:rPr>
          <w:rFonts w:hint="eastAsia" w:ascii="仿宋_GB2312" w:hAnsi="仿宋_GB2312" w:eastAsia="仿宋_GB2312" w:cs="仿宋_GB2312"/>
          <w:color w:val="auto"/>
          <w:sz w:val="32"/>
          <w:szCs w:val="32"/>
        </w:rPr>
        <w:t>公共卫生委员会建设，在</w:t>
      </w:r>
      <w:r>
        <w:rPr>
          <w:rFonts w:hint="eastAsia" w:ascii="仿宋_GB2312" w:hAnsi="仿宋_GB2312" w:eastAsia="仿宋_GB2312" w:cs="仿宋_GB2312"/>
          <w:color w:val="auto"/>
          <w:sz w:val="32"/>
          <w:szCs w:val="32"/>
          <w:lang w:eastAsia="zh-CN"/>
        </w:rPr>
        <w:t>乡镇（街</w:t>
      </w:r>
      <w:r>
        <w:rPr>
          <w:rFonts w:hint="eastAsia" w:ascii="仿宋_GB2312" w:hAnsi="仿宋_GB2312" w:eastAsia="仿宋_GB2312" w:cs="仿宋_GB2312"/>
          <w:color w:val="auto"/>
          <w:spacing w:val="-6"/>
          <w:sz w:val="32"/>
          <w:szCs w:val="32"/>
          <w:lang w:eastAsia="zh-CN"/>
        </w:rPr>
        <w:t>道）指导和</w:t>
      </w:r>
      <w:r>
        <w:rPr>
          <w:rFonts w:hint="eastAsia" w:ascii="仿宋_GB2312" w:hAnsi="仿宋_GB2312" w:eastAsia="仿宋_GB2312" w:cs="仿宋_GB2312"/>
          <w:color w:val="auto"/>
          <w:spacing w:val="-6"/>
          <w:sz w:val="32"/>
          <w:szCs w:val="32"/>
        </w:rPr>
        <w:t>村</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社区</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党组织领导下，力争</w:t>
      </w:r>
      <w:r>
        <w:rPr>
          <w:rFonts w:hint="eastAsia" w:ascii="仿宋_GB2312" w:hAnsi="仿宋_GB2312" w:eastAsia="仿宋_GB2312" w:cs="仿宋_GB2312"/>
          <w:color w:val="auto"/>
          <w:spacing w:val="-6"/>
          <w:sz w:val="32"/>
          <w:szCs w:val="32"/>
          <w:lang w:eastAsia="zh-CN"/>
        </w:rPr>
        <w:t>至</w:t>
      </w:r>
      <w:r>
        <w:rPr>
          <w:rFonts w:hint="eastAsia" w:ascii="仿宋_GB2312" w:hAnsi="仿宋_GB2312" w:eastAsia="仿宋_GB2312" w:cs="仿宋_GB2312"/>
          <w:color w:val="auto"/>
          <w:spacing w:val="-6"/>
          <w:sz w:val="32"/>
          <w:szCs w:val="32"/>
          <w:lang w:val="en-US" w:eastAsia="zh-CN"/>
        </w:rPr>
        <w:t>2022年底，</w:t>
      </w:r>
      <w:r>
        <w:rPr>
          <w:rFonts w:hint="eastAsia" w:ascii="仿宋_GB2312" w:hAnsi="仿宋_GB2312" w:eastAsia="仿宋_GB2312" w:cs="仿宋_GB2312"/>
          <w:color w:val="auto"/>
          <w:spacing w:val="-6"/>
          <w:sz w:val="32"/>
          <w:szCs w:val="32"/>
        </w:rPr>
        <w:t>实现公共卫生委员会机制全覆盖、能力普遍提升、作用有效发挥，初步建立起常态化管理和应急管理动态衔接的基层公共卫生管理机制。</w:t>
      </w:r>
    </w:p>
    <w:p>
      <w:pPr>
        <w:keepNext w:val="0"/>
        <w:keepLines w:val="0"/>
        <w:pageBreakBefore w:val="0"/>
        <w:widowControl w:val="0"/>
        <w:kinsoku/>
        <w:wordWrap/>
        <w:overflowPunct/>
        <w:topLinePunct w:val="0"/>
        <w:autoSpaceDE/>
        <w:autoSpaceDN/>
        <w:bidi w:val="0"/>
        <w:adjustRightInd w:val="0"/>
        <w:snapToGrid w:val="0"/>
        <w:spacing w:line="579" w:lineRule="exact"/>
        <w:ind w:firstLine="643" w:firstLineChars="200"/>
        <w:jc w:val="both"/>
        <w:textAlignment w:val="auto"/>
        <w:rPr>
          <w:rFonts w:hint="eastAsia" w:ascii="仿宋_GB2312" w:hAnsi="仿宋_GB2312" w:eastAsia="仿宋_GB2312" w:cs="仿宋_GB2312"/>
          <w:color w:val="auto"/>
          <w:sz w:val="32"/>
          <w:szCs w:val="32"/>
          <w:u w:val="none"/>
        </w:rPr>
      </w:pPr>
      <w:r>
        <w:rPr>
          <w:rFonts w:hint="eastAsia" w:ascii="楷体" w:hAnsi="楷体" w:eastAsia="楷体" w:cs="楷体"/>
          <w:b/>
          <w:bCs/>
          <w:color w:val="auto"/>
          <w:sz w:val="32"/>
          <w:szCs w:val="32"/>
          <w:lang w:eastAsia="zh-CN"/>
        </w:rPr>
        <w:t>（二）</w:t>
      </w:r>
      <w:r>
        <w:rPr>
          <w:rFonts w:hint="eastAsia" w:ascii="楷体" w:hAnsi="楷体" w:eastAsia="楷体" w:cs="楷体"/>
          <w:b/>
          <w:bCs/>
          <w:color w:val="auto"/>
          <w:sz w:val="32"/>
          <w:szCs w:val="32"/>
        </w:rPr>
        <w:t>配齐工作人员。</w:t>
      </w:r>
      <w:r>
        <w:rPr>
          <w:rFonts w:hint="eastAsia" w:ascii="仿宋_GB2312" w:hAnsi="仿宋_GB2312" w:eastAsia="仿宋_GB2312" w:cs="仿宋_GB2312"/>
          <w:color w:val="auto"/>
          <w:sz w:val="32"/>
          <w:szCs w:val="32"/>
        </w:rPr>
        <w:t>公共卫生委员会由</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-7人组成，每届任期与所在村</w:t>
      </w:r>
      <w:r>
        <w:rPr>
          <w:rFonts w:hint="eastAsia" w:ascii="仿宋_GB2312" w:hAnsi="仿宋_GB2312" w:eastAsia="仿宋_GB2312" w:cs="仿宋_GB2312"/>
          <w:color w:val="auto"/>
          <w:sz w:val="32"/>
          <w:szCs w:val="32"/>
          <w:lang w:eastAsia="zh-CN"/>
        </w:rPr>
        <w:t>（居）</w:t>
      </w:r>
      <w:r>
        <w:rPr>
          <w:rFonts w:hint="eastAsia" w:ascii="仿宋_GB2312" w:hAnsi="仿宋_GB2312" w:eastAsia="仿宋_GB2312" w:cs="仿宋_GB2312"/>
          <w:color w:val="auto"/>
          <w:sz w:val="32"/>
          <w:szCs w:val="32"/>
        </w:rPr>
        <w:t>民委员会相同</w:t>
      </w:r>
      <w:r>
        <w:rPr>
          <w:rFonts w:hint="eastAsia" w:ascii="仿宋_GB2312" w:hAnsi="仿宋_GB2312" w:eastAsia="仿宋_GB2312" w:cs="仿宋_GB2312"/>
          <w:color w:val="auto"/>
          <w:sz w:val="32"/>
          <w:szCs w:val="32"/>
          <w:lang w:eastAsia="zh-CN"/>
        </w:rPr>
        <w:t>，可连选连任</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其主任一般由</w:t>
      </w:r>
      <w:r>
        <w:rPr>
          <w:rFonts w:hint="eastAsia" w:ascii="仿宋_GB2312" w:hAnsi="仿宋_GB2312" w:eastAsia="仿宋_GB2312" w:cs="仿宋_GB2312"/>
          <w:color w:val="auto"/>
          <w:sz w:val="32"/>
          <w:szCs w:val="32"/>
        </w:rPr>
        <w:t>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民委员会成员兼任，</w:t>
      </w:r>
      <w:r>
        <w:rPr>
          <w:rFonts w:hint="eastAsia" w:ascii="仿宋_GB2312" w:hAnsi="仿宋_GB2312" w:eastAsia="仿宋_GB2312" w:cs="仿宋_GB2312"/>
          <w:color w:val="auto"/>
          <w:sz w:val="32"/>
          <w:szCs w:val="32"/>
          <w:lang w:eastAsia="zh-CN"/>
        </w:rPr>
        <w:t>也可由</w:t>
      </w:r>
      <w:r>
        <w:rPr>
          <w:rFonts w:hint="eastAsia" w:ascii="仿宋_GB2312" w:hAnsi="仿宋_GB2312" w:eastAsia="仿宋_GB2312" w:cs="仿宋_GB2312"/>
          <w:color w:val="auto"/>
          <w:sz w:val="32"/>
          <w:szCs w:val="32"/>
        </w:rPr>
        <w:t>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民委员</w:t>
      </w:r>
      <w:r>
        <w:rPr>
          <w:rFonts w:hint="eastAsia" w:ascii="仿宋_GB2312" w:hAnsi="仿宋_GB2312" w:eastAsia="仿宋_GB2312" w:cs="仿宋_GB2312"/>
          <w:color w:val="auto"/>
          <w:sz w:val="32"/>
          <w:szCs w:val="32"/>
          <w:lang w:eastAsia="zh-CN"/>
        </w:rPr>
        <w:t>会</w:t>
      </w:r>
      <w:r>
        <w:rPr>
          <w:rFonts w:hint="eastAsia" w:ascii="仿宋_GB2312" w:hAnsi="仿宋_GB2312" w:eastAsia="仿宋_GB2312" w:cs="仿宋_GB2312"/>
          <w:color w:val="auto"/>
          <w:sz w:val="32"/>
          <w:szCs w:val="32"/>
        </w:rPr>
        <w:t>副主任</w:t>
      </w:r>
      <w:r>
        <w:rPr>
          <w:rFonts w:hint="eastAsia" w:ascii="仿宋_GB2312" w:hAnsi="仿宋_GB2312" w:eastAsia="仿宋_GB2312" w:cs="仿宋_GB2312"/>
          <w:color w:val="auto"/>
          <w:sz w:val="32"/>
          <w:szCs w:val="32"/>
          <w:lang w:eastAsia="zh-CN"/>
        </w:rPr>
        <w:t>兼任；其副主任可由村（社区）卫生服务机构工作人员兼任。</w:t>
      </w:r>
      <w:r>
        <w:rPr>
          <w:rFonts w:hint="eastAsia" w:ascii="仿宋_GB2312" w:hAnsi="仿宋_GB2312" w:eastAsia="仿宋_GB2312" w:cs="仿宋_GB2312"/>
          <w:color w:val="auto"/>
          <w:sz w:val="32"/>
          <w:szCs w:val="32"/>
          <w:u w:val="none"/>
        </w:rPr>
        <w:t>各地要广泛吸纳</w:t>
      </w:r>
      <w:r>
        <w:rPr>
          <w:rFonts w:hint="eastAsia" w:ascii="仿宋_GB2312" w:hAnsi="仿宋_GB2312" w:eastAsia="仿宋_GB2312" w:cs="仿宋_GB2312"/>
          <w:color w:val="auto"/>
          <w:sz w:val="32"/>
          <w:szCs w:val="32"/>
          <w:u w:val="none"/>
          <w:lang w:eastAsia="zh-CN"/>
        </w:rPr>
        <w:t>乡镇卫生院、村卫生室、街道（社区）卫生服务中心（站）、</w:t>
      </w:r>
      <w:r>
        <w:rPr>
          <w:rFonts w:hint="eastAsia" w:ascii="仿宋_GB2312" w:hAnsi="仿宋_GB2312" w:eastAsia="仿宋_GB2312" w:cs="仿宋_GB2312"/>
          <w:color w:val="auto"/>
          <w:sz w:val="32"/>
          <w:szCs w:val="32"/>
          <w:u w:val="none"/>
        </w:rPr>
        <w:t>社区养老服务机构内设医疗机构医务人员、健康指导员、家庭保健员以及退休医务人员</w:t>
      </w:r>
      <w:r>
        <w:rPr>
          <w:rFonts w:hint="eastAsia" w:ascii="仿宋_GB2312" w:hAnsi="仿宋_GB2312" w:eastAsia="仿宋_GB2312" w:cs="仿宋_GB2312"/>
          <w:color w:val="auto"/>
          <w:sz w:val="32"/>
          <w:szCs w:val="32"/>
          <w:u w:val="none"/>
          <w:lang w:eastAsia="zh-CN"/>
        </w:rPr>
        <w:t>等</w:t>
      </w:r>
      <w:r>
        <w:rPr>
          <w:rFonts w:hint="eastAsia" w:ascii="仿宋_GB2312" w:hAnsi="仿宋_GB2312" w:eastAsia="仿宋_GB2312" w:cs="仿宋_GB2312"/>
          <w:color w:val="auto"/>
          <w:sz w:val="32"/>
          <w:szCs w:val="32"/>
          <w:u w:val="none"/>
        </w:rPr>
        <w:t>担任公共卫生委员会成员</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办公服务场所设在村</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社区</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范围内，保障必要的服务设施。</w:t>
      </w:r>
    </w:p>
    <w:p>
      <w:pPr>
        <w:keepNext w:val="0"/>
        <w:keepLines w:val="0"/>
        <w:pageBreakBefore w:val="0"/>
        <w:widowControl w:val="0"/>
        <w:kinsoku/>
        <w:wordWrap/>
        <w:overflowPunct/>
        <w:topLinePunct w:val="0"/>
        <w:autoSpaceDE/>
        <w:autoSpaceDN/>
        <w:bidi w:val="0"/>
        <w:adjustRightInd w:val="0"/>
        <w:snapToGrid w:val="0"/>
        <w:spacing w:line="579" w:lineRule="exact"/>
        <w:ind w:firstLine="643" w:firstLineChars="200"/>
        <w:jc w:val="both"/>
        <w:textAlignment w:val="auto"/>
        <w:rPr>
          <w:rFonts w:hint="eastAsia" w:ascii="仿宋_GB2312" w:hAnsi="仿宋_GB2312" w:eastAsia="仿宋_GB2312" w:cs="仿宋_GB2312"/>
          <w:color w:val="auto"/>
          <w:spacing w:val="-6"/>
          <w:sz w:val="32"/>
          <w:szCs w:val="32"/>
          <w:u w:val="none"/>
        </w:rPr>
      </w:pPr>
      <w:r>
        <w:rPr>
          <w:rFonts w:hint="eastAsia" w:ascii="楷体" w:hAnsi="楷体" w:eastAsia="楷体" w:cs="楷体"/>
          <w:b/>
          <w:bCs/>
          <w:color w:val="auto"/>
          <w:sz w:val="32"/>
          <w:szCs w:val="32"/>
          <w:lang w:eastAsia="zh-CN"/>
        </w:rPr>
        <w:t>（三）</w:t>
      </w:r>
      <w:r>
        <w:rPr>
          <w:rFonts w:hint="eastAsia" w:ascii="楷体" w:hAnsi="楷体" w:eastAsia="楷体" w:cs="楷体"/>
          <w:b/>
          <w:bCs/>
          <w:color w:val="auto"/>
          <w:sz w:val="32"/>
          <w:szCs w:val="32"/>
        </w:rPr>
        <w:t>建立联动机制。</w:t>
      </w:r>
      <w:r>
        <w:rPr>
          <w:rFonts w:hint="eastAsia" w:ascii="仿宋_GB2312" w:hAnsi="仿宋_GB2312" w:eastAsia="仿宋_GB2312" w:cs="仿宋_GB2312"/>
          <w:color w:val="auto"/>
          <w:sz w:val="32"/>
          <w:szCs w:val="32"/>
        </w:rPr>
        <w:t>各地要建立健全村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医疗卫生机构和公共卫生委员会协调联动工作机制，协助做好社区老年人、未成年人、残疾人、困难家庭成员等重点人群健康服务，发生突发公共卫生事件时根据基层党委和政府统一调度做好应急响应。要加强公共卫生委员会与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民委员会其他下属委员会工作联动，创新工作方式方法，组织动员社会组织、社会慈善资源和社会工作者、社区志愿者参与卫生防疫、居民健康知识普</w:t>
      </w:r>
      <w:r>
        <w:rPr>
          <w:rFonts w:hint="eastAsia" w:ascii="仿宋_GB2312" w:hAnsi="仿宋_GB2312" w:eastAsia="仿宋_GB2312" w:cs="仿宋_GB2312"/>
          <w:color w:val="auto"/>
          <w:spacing w:val="-6"/>
          <w:sz w:val="32"/>
          <w:szCs w:val="32"/>
        </w:rPr>
        <w:t>及、环境卫生整治、垃圾分类宣传值守等活动。</w:t>
      </w:r>
      <w:r>
        <w:rPr>
          <w:rFonts w:hint="eastAsia" w:ascii="仿宋_GB2312" w:hAnsi="仿宋_GB2312" w:eastAsia="仿宋_GB2312" w:cs="仿宋_GB2312"/>
          <w:color w:val="auto"/>
          <w:spacing w:val="-6"/>
          <w:sz w:val="32"/>
          <w:szCs w:val="32"/>
          <w:u w:val="none"/>
          <w:lang w:eastAsia="zh-CN"/>
        </w:rPr>
        <w:t>鼓励村（社区）群团组织、社会组织、驻区单位、物业服务企业参与相关工作机制。</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二、理顺公共卫生管理职责</w:t>
      </w:r>
    </w:p>
    <w:p>
      <w:pPr>
        <w:keepNext w:val="0"/>
        <w:keepLines w:val="0"/>
        <w:pageBreakBefore w:val="0"/>
        <w:widowControl w:val="0"/>
        <w:kinsoku/>
        <w:wordWrap/>
        <w:overflowPunct/>
        <w:topLinePunct w:val="0"/>
        <w:autoSpaceDE/>
        <w:autoSpaceDN/>
        <w:bidi w:val="0"/>
        <w:adjustRightInd w:val="0"/>
        <w:snapToGrid w:val="0"/>
        <w:spacing w:line="579" w:lineRule="exact"/>
        <w:ind w:firstLine="643" w:firstLineChars="200"/>
        <w:jc w:val="both"/>
        <w:textAlignment w:val="auto"/>
        <w:rPr>
          <w:rFonts w:hint="eastAsia" w:ascii="仿宋_GB2312" w:hAnsi="仿宋_GB2312" w:eastAsia="仿宋_GB2312" w:cs="仿宋_GB2312"/>
          <w:color w:val="auto"/>
          <w:spacing w:val="-11"/>
          <w:sz w:val="32"/>
          <w:szCs w:val="32"/>
        </w:rPr>
      </w:pPr>
      <w:r>
        <w:rPr>
          <w:rFonts w:hint="eastAsia" w:ascii="楷体" w:hAnsi="楷体" w:eastAsia="楷体" w:cs="楷体"/>
          <w:b/>
          <w:bCs/>
          <w:color w:val="auto"/>
          <w:sz w:val="32"/>
          <w:szCs w:val="32"/>
          <w:lang w:eastAsia="zh-CN"/>
        </w:rPr>
        <w:t>（一）</w:t>
      </w:r>
      <w:r>
        <w:rPr>
          <w:rFonts w:hint="eastAsia" w:ascii="楷体" w:hAnsi="楷体" w:eastAsia="楷体" w:cs="楷体"/>
          <w:b/>
          <w:bCs/>
          <w:color w:val="auto"/>
          <w:sz w:val="32"/>
          <w:szCs w:val="32"/>
        </w:rPr>
        <w:t>明确工作职责。</w:t>
      </w:r>
      <w:r>
        <w:rPr>
          <w:rFonts w:hint="eastAsia" w:ascii="仿宋_GB2312" w:hAnsi="仿宋_GB2312" w:eastAsia="仿宋_GB2312" w:cs="仿宋_GB2312"/>
          <w:color w:val="auto"/>
          <w:spacing w:val="-11"/>
          <w:sz w:val="32"/>
          <w:szCs w:val="32"/>
        </w:rPr>
        <w:t>公共卫生委员会</w:t>
      </w:r>
      <w:r>
        <w:rPr>
          <w:rFonts w:hint="eastAsia" w:ascii="仿宋_GB2312" w:hAnsi="仿宋_GB2312" w:eastAsia="仿宋_GB2312" w:cs="仿宋_GB2312"/>
          <w:color w:val="auto"/>
          <w:spacing w:val="-11"/>
          <w:sz w:val="32"/>
          <w:szCs w:val="32"/>
          <w:lang w:eastAsia="zh-CN"/>
        </w:rPr>
        <w:t>在村（社区）党组织统一领导和村（居）民委员会统一管理下开展工作，其</w:t>
      </w:r>
      <w:r>
        <w:rPr>
          <w:rFonts w:hint="eastAsia" w:ascii="仿宋_GB2312" w:hAnsi="仿宋_GB2312" w:eastAsia="仿宋_GB2312" w:cs="仿宋_GB2312"/>
          <w:color w:val="auto"/>
          <w:spacing w:val="-11"/>
          <w:sz w:val="32"/>
          <w:szCs w:val="32"/>
        </w:rPr>
        <w:t>基本职责是组织</w:t>
      </w:r>
      <w:r>
        <w:rPr>
          <w:rFonts w:hint="eastAsia" w:ascii="仿宋_GB2312" w:hAnsi="仿宋_GB2312" w:eastAsia="仿宋_GB2312" w:cs="仿宋_GB2312"/>
          <w:color w:val="auto"/>
          <w:spacing w:val="-11"/>
          <w:sz w:val="32"/>
          <w:szCs w:val="32"/>
          <w:lang w:eastAsia="zh-CN"/>
        </w:rPr>
        <w:t>村（居）</w:t>
      </w:r>
      <w:r>
        <w:rPr>
          <w:rFonts w:hint="eastAsia" w:ascii="仿宋_GB2312" w:hAnsi="仿宋_GB2312" w:eastAsia="仿宋_GB2312" w:cs="仿宋_GB2312"/>
          <w:color w:val="auto"/>
          <w:spacing w:val="-11"/>
          <w:sz w:val="32"/>
          <w:szCs w:val="32"/>
        </w:rPr>
        <w:t>民做好村</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11"/>
          <w:sz w:val="32"/>
          <w:szCs w:val="32"/>
        </w:rPr>
        <w:t>社区</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11"/>
          <w:sz w:val="32"/>
          <w:szCs w:val="32"/>
        </w:rPr>
        <w:t>环境卫生工作，协助提供村</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11"/>
          <w:sz w:val="32"/>
          <w:szCs w:val="32"/>
        </w:rPr>
        <w:t>社区</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11"/>
          <w:sz w:val="32"/>
          <w:szCs w:val="32"/>
        </w:rPr>
        <w:t>公共卫生服务，具体包括:制定村</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11"/>
          <w:sz w:val="32"/>
          <w:szCs w:val="32"/>
        </w:rPr>
        <w:t>社区</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11"/>
          <w:sz w:val="32"/>
          <w:szCs w:val="32"/>
        </w:rPr>
        <w:t>公共卫生工作方案和突发公共卫生事件应急预案，组织开展突发公共卫生事件应急演练</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11"/>
          <w:sz w:val="32"/>
          <w:szCs w:val="32"/>
        </w:rPr>
        <w:t>培育、引导公共卫生领域社区社会组织特别是志愿服务组织</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11"/>
          <w:sz w:val="32"/>
          <w:szCs w:val="32"/>
        </w:rPr>
        <w:t>在卫生健康部门支持、指导下，协助提供基本公共卫生服务，开展传染病和重大疫情防控处置、综合整治、卫生清理、殡葬管理监督等工作</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11"/>
          <w:sz w:val="32"/>
          <w:szCs w:val="32"/>
        </w:rPr>
        <w:t>开展卫生健康政策宣传、居民健康教育等宣传教育活动</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11"/>
          <w:sz w:val="32"/>
          <w:szCs w:val="32"/>
        </w:rPr>
        <w:t>组织居民群众、群团组织、经济和社会组织、驻区单位开展爱国卫生等活动</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11"/>
          <w:sz w:val="32"/>
          <w:szCs w:val="32"/>
        </w:rPr>
        <w:t>向有关部门反映居民群众关于改进基层公共卫生工作的意见建议。</w:t>
      </w:r>
    </w:p>
    <w:p>
      <w:pPr>
        <w:keepNext w:val="0"/>
        <w:keepLines w:val="0"/>
        <w:pageBreakBefore w:val="0"/>
        <w:widowControl w:val="0"/>
        <w:kinsoku/>
        <w:wordWrap/>
        <w:overflowPunct/>
        <w:topLinePunct w:val="0"/>
        <w:autoSpaceDE/>
        <w:autoSpaceDN/>
        <w:bidi w:val="0"/>
        <w:adjustRightInd w:val="0"/>
        <w:snapToGrid w:val="0"/>
        <w:spacing w:line="579"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lang w:eastAsia="zh-CN"/>
        </w:rPr>
        <w:t>（二）</w:t>
      </w:r>
      <w:r>
        <w:rPr>
          <w:rFonts w:hint="eastAsia" w:ascii="楷体" w:hAnsi="楷体" w:eastAsia="楷体" w:cs="楷体"/>
          <w:b/>
          <w:bCs/>
          <w:color w:val="auto"/>
          <w:sz w:val="32"/>
          <w:szCs w:val="32"/>
        </w:rPr>
        <w:t>提升专业能力。</w:t>
      </w:r>
      <w:r>
        <w:rPr>
          <w:rFonts w:hint="eastAsia" w:ascii="仿宋_GB2312" w:hAnsi="仿宋_GB2312" w:eastAsia="仿宋_GB2312" w:cs="仿宋_GB2312"/>
          <w:color w:val="auto"/>
          <w:sz w:val="32"/>
          <w:szCs w:val="32"/>
        </w:rPr>
        <w:t>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市、区</w:t>
      </w:r>
      <w:r>
        <w:rPr>
          <w:rFonts w:hint="eastAsia" w:ascii="仿宋_GB2312" w:hAnsi="仿宋_GB2312" w:eastAsia="仿宋_GB2312" w:cs="仿宋_GB2312"/>
          <w:color w:val="auto"/>
          <w:sz w:val="32"/>
          <w:szCs w:val="32"/>
          <w:lang w:eastAsia="zh-CN"/>
        </w:rPr>
        <w:t>）卫生健康、民政部门</w:t>
      </w:r>
      <w:r>
        <w:rPr>
          <w:rFonts w:hint="eastAsia" w:ascii="仿宋_GB2312" w:hAnsi="仿宋_GB2312" w:eastAsia="仿宋_GB2312" w:cs="仿宋_GB2312"/>
          <w:color w:val="auto"/>
          <w:sz w:val="32"/>
          <w:szCs w:val="32"/>
          <w:u w:val="none"/>
          <w:lang w:eastAsia="zh-CN"/>
        </w:rPr>
        <w:t>要会同</w:t>
      </w:r>
      <w:r>
        <w:rPr>
          <w:rFonts w:hint="eastAsia" w:ascii="仿宋_GB2312" w:hAnsi="仿宋_GB2312" w:eastAsia="仿宋_GB2312" w:cs="仿宋_GB2312"/>
          <w:color w:val="auto"/>
          <w:sz w:val="32"/>
          <w:szCs w:val="32"/>
          <w:u w:val="none"/>
        </w:rPr>
        <w:t>乡镇</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街道</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定期组织公共卫生委员会</w:t>
      </w:r>
      <w:r>
        <w:rPr>
          <w:rFonts w:hint="eastAsia" w:ascii="仿宋_GB2312" w:hAnsi="仿宋_GB2312" w:eastAsia="仿宋_GB2312" w:cs="仿宋_GB2312"/>
          <w:color w:val="auto"/>
          <w:sz w:val="32"/>
          <w:szCs w:val="32"/>
          <w:u w:val="none"/>
          <w:lang w:eastAsia="zh-CN"/>
        </w:rPr>
        <w:t>成员和社区志愿者进行专题</w:t>
      </w:r>
      <w:r>
        <w:rPr>
          <w:rFonts w:hint="eastAsia" w:ascii="仿宋_GB2312" w:hAnsi="仿宋_GB2312" w:eastAsia="仿宋_GB2312" w:cs="仿宋_GB2312"/>
          <w:color w:val="auto"/>
          <w:sz w:val="32"/>
          <w:szCs w:val="32"/>
          <w:u w:val="none"/>
        </w:rPr>
        <w:t>培训</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提</w:t>
      </w:r>
      <w:r>
        <w:rPr>
          <w:rFonts w:hint="eastAsia" w:ascii="仿宋_GB2312" w:hAnsi="仿宋_GB2312" w:eastAsia="仿宋_GB2312" w:cs="仿宋_GB2312"/>
          <w:color w:val="auto"/>
          <w:sz w:val="32"/>
          <w:szCs w:val="32"/>
        </w:rPr>
        <w:t>升其专业能力、做群众工作能力和自我防护能力</w:t>
      </w:r>
      <w:r>
        <w:rPr>
          <w:rFonts w:hint="eastAsia" w:ascii="仿宋_GB2312" w:hAnsi="仿宋_GB2312" w:eastAsia="仿宋_GB2312" w:cs="仿宋_GB2312"/>
          <w:color w:val="auto"/>
          <w:sz w:val="32"/>
          <w:szCs w:val="32"/>
          <w:lang w:eastAsia="zh-CN"/>
        </w:rPr>
        <w:t>；推动基层医疗</w:t>
      </w:r>
      <w:r>
        <w:rPr>
          <w:rFonts w:hint="eastAsia" w:ascii="仿宋_GB2312" w:hAnsi="仿宋_GB2312" w:eastAsia="仿宋_GB2312" w:cs="仿宋_GB2312"/>
          <w:color w:val="auto"/>
          <w:sz w:val="32"/>
          <w:szCs w:val="32"/>
        </w:rPr>
        <w:t>卫生机构加强对公共卫生委员会成员的日常培训，帮助其掌握基层公共卫生领域政策规定、应急处置技能、健康科普知识等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发生突发公共卫生事件时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针对疫情防控有关要求开展核心知识培训。</w:t>
      </w:r>
      <w:r>
        <w:rPr>
          <w:rFonts w:hint="eastAsia" w:ascii="仿宋_GB2312" w:hAnsi="仿宋_GB2312" w:eastAsia="仿宋_GB2312" w:cs="仿宋_GB2312"/>
          <w:color w:val="auto"/>
          <w:sz w:val="32"/>
          <w:szCs w:val="32"/>
          <w:u w:val="none"/>
        </w:rPr>
        <w:t>鼓励在公共卫生服务中应用中医药技术方法。</w:t>
      </w:r>
      <w:r>
        <w:rPr>
          <w:rFonts w:hint="eastAsia" w:ascii="仿宋_GB2312" w:hAnsi="仿宋_GB2312" w:eastAsia="仿宋_GB2312" w:cs="仿宋_GB2312"/>
          <w:color w:val="auto"/>
          <w:sz w:val="32"/>
          <w:szCs w:val="32"/>
        </w:rPr>
        <w:t>鼓励依托智慧社区信息系统和简便应用软件开发基层公共卫生服务模块，提高公共卫生委员会工作的信息化、智能化水平。</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三、强化公共卫生保障能力</w:t>
      </w:r>
    </w:p>
    <w:p>
      <w:pPr>
        <w:keepNext w:val="0"/>
        <w:keepLines w:val="0"/>
        <w:pageBreakBefore w:val="0"/>
        <w:widowControl w:val="0"/>
        <w:kinsoku/>
        <w:wordWrap/>
        <w:overflowPunct/>
        <w:topLinePunct w:val="0"/>
        <w:autoSpaceDE/>
        <w:autoSpaceDN/>
        <w:bidi w:val="0"/>
        <w:adjustRightInd w:val="0"/>
        <w:snapToGrid w:val="0"/>
        <w:spacing w:line="579" w:lineRule="exact"/>
        <w:ind w:firstLine="643" w:firstLineChars="200"/>
        <w:jc w:val="both"/>
        <w:textAlignment w:val="auto"/>
        <w:rPr>
          <w:rFonts w:hint="eastAsia" w:ascii="仿宋_GB2312" w:hAnsi="仿宋_GB2312" w:eastAsia="仿宋_GB2312" w:cs="仿宋_GB2312"/>
          <w:color w:val="auto"/>
          <w:spacing w:val="-6"/>
          <w:sz w:val="32"/>
          <w:szCs w:val="32"/>
        </w:rPr>
      </w:pPr>
      <w:r>
        <w:rPr>
          <w:rFonts w:hint="eastAsia" w:ascii="楷体" w:hAnsi="楷体" w:eastAsia="楷体" w:cs="楷体"/>
          <w:b/>
          <w:bCs/>
          <w:color w:val="auto"/>
          <w:sz w:val="32"/>
          <w:szCs w:val="32"/>
          <w:lang w:val="en-US" w:eastAsia="zh-CN"/>
        </w:rPr>
        <w:t>（一）</w:t>
      </w:r>
      <w:r>
        <w:rPr>
          <w:rFonts w:hint="eastAsia" w:ascii="楷体" w:hAnsi="楷体" w:eastAsia="楷体" w:cs="楷体"/>
          <w:b/>
          <w:bCs/>
          <w:color w:val="auto"/>
          <w:sz w:val="32"/>
          <w:szCs w:val="32"/>
        </w:rPr>
        <w:t>强化组织领导。</w:t>
      </w:r>
      <w:r>
        <w:rPr>
          <w:rFonts w:hint="eastAsia" w:ascii="仿宋_GB2312" w:hAnsi="仿宋_GB2312" w:eastAsia="仿宋_GB2312" w:cs="仿宋_GB2312"/>
          <w:color w:val="auto"/>
          <w:spacing w:val="-6"/>
          <w:sz w:val="32"/>
          <w:szCs w:val="32"/>
        </w:rPr>
        <w:t>各地民政、卫</w:t>
      </w:r>
      <w:r>
        <w:rPr>
          <w:rFonts w:hint="eastAsia" w:ascii="仿宋_GB2312" w:hAnsi="仿宋_GB2312" w:eastAsia="仿宋_GB2312" w:cs="仿宋_GB2312"/>
          <w:color w:val="auto"/>
          <w:spacing w:val="-6"/>
          <w:sz w:val="32"/>
          <w:szCs w:val="32"/>
          <w:lang w:eastAsia="zh-CN"/>
        </w:rPr>
        <w:t>生</w:t>
      </w:r>
      <w:r>
        <w:rPr>
          <w:rFonts w:hint="eastAsia" w:ascii="仿宋_GB2312" w:hAnsi="仿宋_GB2312" w:eastAsia="仿宋_GB2312" w:cs="仿宋_GB2312"/>
          <w:color w:val="auto"/>
          <w:spacing w:val="-6"/>
          <w:sz w:val="32"/>
          <w:szCs w:val="32"/>
        </w:rPr>
        <w:t>健</w:t>
      </w:r>
      <w:r>
        <w:rPr>
          <w:rFonts w:hint="eastAsia" w:ascii="仿宋_GB2312" w:hAnsi="仿宋_GB2312" w:eastAsia="仿宋_GB2312" w:cs="仿宋_GB2312"/>
          <w:color w:val="auto"/>
          <w:spacing w:val="-6"/>
          <w:sz w:val="32"/>
          <w:szCs w:val="32"/>
          <w:lang w:eastAsia="zh-CN"/>
        </w:rPr>
        <w:t>康</w:t>
      </w:r>
      <w:r>
        <w:rPr>
          <w:rFonts w:hint="eastAsia" w:ascii="仿宋_GB2312" w:hAnsi="仿宋_GB2312" w:eastAsia="仿宋_GB2312" w:cs="仿宋_GB2312"/>
          <w:color w:val="auto"/>
          <w:spacing w:val="-6"/>
          <w:sz w:val="32"/>
          <w:szCs w:val="32"/>
          <w:u w:val="none"/>
        </w:rPr>
        <w:t>部门</w:t>
      </w:r>
      <w:r>
        <w:rPr>
          <w:rFonts w:hint="eastAsia" w:ascii="仿宋_GB2312" w:hAnsi="仿宋_GB2312" w:eastAsia="仿宋_GB2312" w:cs="仿宋_GB2312"/>
          <w:color w:val="auto"/>
          <w:spacing w:val="-6"/>
          <w:sz w:val="32"/>
          <w:szCs w:val="32"/>
        </w:rPr>
        <w:t>要高度重视，结合本地实际制定公共卫生委员会建设具体措施。民政部门负责指导加强村</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居</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民委员会组织体系建设，密切公共卫生委员会与居民群众联系。卫</w:t>
      </w:r>
      <w:r>
        <w:rPr>
          <w:rFonts w:hint="eastAsia" w:ascii="仿宋_GB2312" w:hAnsi="仿宋_GB2312" w:eastAsia="仿宋_GB2312" w:cs="仿宋_GB2312"/>
          <w:color w:val="auto"/>
          <w:spacing w:val="-6"/>
          <w:sz w:val="32"/>
          <w:szCs w:val="32"/>
          <w:lang w:eastAsia="zh-CN"/>
        </w:rPr>
        <w:t>生</w:t>
      </w:r>
      <w:r>
        <w:rPr>
          <w:rFonts w:hint="eastAsia" w:ascii="仿宋_GB2312" w:hAnsi="仿宋_GB2312" w:eastAsia="仿宋_GB2312" w:cs="仿宋_GB2312"/>
          <w:color w:val="auto"/>
          <w:spacing w:val="-6"/>
          <w:sz w:val="32"/>
          <w:szCs w:val="32"/>
        </w:rPr>
        <w:t>健</w:t>
      </w:r>
      <w:r>
        <w:rPr>
          <w:rFonts w:hint="eastAsia" w:ascii="仿宋_GB2312" w:hAnsi="仿宋_GB2312" w:eastAsia="仿宋_GB2312" w:cs="仿宋_GB2312"/>
          <w:color w:val="auto"/>
          <w:spacing w:val="-6"/>
          <w:sz w:val="32"/>
          <w:szCs w:val="32"/>
          <w:lang w:eastAsia="zh-CN"/>
        </w:rPr>
        <w:t>康部门</w:t>
      </w:r>
      <w:r>
        <w:rPr>
          <w:rFonts w:hint="eastAsia" w:ascii="仿宋_GB2312" w:hAnsi="仿宋_GB2312" w:eastAsia="仿宋_GB2312" w:cs="仿宋_GB2312"/>
          <w:color w:val="auto"/>
          <w:spacing w:val="-6"/>
          <w:sz w:val="32"/>
          <w:szCs w:val="32"/>
        </w:rPr>
        <w:t>负责指导加强公共卫生委员会能力建设，提高其专业素质和工作效能。要依托各级城乡社区治理和社区服务工作协调机制</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加强与生态环境、住房城乡建设、交通运输等部门沟通协调，形成齐抓共管的工作合力。要</w:t>
      </w:r>
      <w:r>
        <w:rPr>
          <w:rFonts w:hint="eastAsia" w:ascii="仿宋_GB2312" w:hAnsi="仿宋_GB2312" w:eastAsia="仿宋_GB2312" w:cs="仿宋_GB2312"/>
          <w:color w:val="auto"/>
          <w:spacing w:val="-6"/>
          <w:sz w:val="32"/>
          <w:szCs w:val="32"/>
          <w:lang w:eastAsia="zh-CN"/>
        </w:rPr>
        <w:t>推动</w:t>
      </w:r>
      <w:r>
        <w:rPr>
          <w:rFonts w:hint="eastAsia" w:ascii="仿宋_GB2312" w:hAnsi="仿宋_GB2312" w:eastAsia="仿宋_GB2312" w:cs="仿宋_GB2312"/>
          <w:color w:val="auto"/>
          <w:spacing w:val="-6"/>
          <w:sz w:val="32"/>
          <w:szCs w:val="32"/>
        </w:rPr>
        <w:t>乡镇</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街道</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落实指导基层群众自治和基层公共卫生工作责任，加强对公共卫生委员会建设的指导、支持和帮助。要加强村</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社区</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党组织对公共卫</w:t>
      </w:r>
      <w:r>
        <w:rPr>
          <w:rFonts w:hint="eastAsia" w:ascii="仿宋_GB2312" w:hAnsi="仿宋_GB2312" w:eastAsia="仿宋_GB2312" w:cs="仿宋_GB2312"/>
          <w:color w:val="auto"/>
          <w:spacing w:val="-11"/>
          <w:sz w:val="32"/>
          <w:szCs w:val="32"/>
        </w:rPr>
        <w:t>生委员会建设的领导，强化对公共卫生委员会成员人选的把关作</w:t>
      </w:r>
      <w:r>
        <w:rPr>
          <w:rFonts w:hint="eastAsia" w:ascii="仿宋_GB2312" w:hAnsi="仿宋_GB2312" w:eastAsia="仿宋_GB2312" w:cs="仿宋_GB2312"/>
          <w:color w:val="auto"/>
          <w:spacing w:val="-6"/>
          <w:sz w:val="32"/>
          <w:szCs w:val="32"/>
        </w:rPr>
        <w:t>用。</w:t>
      </w:r>
    </w:p>
    <w:p>
      <w:pPr>
        <w:keepNext w:val="0"/>
        <w:keepLines w:val="0"/>
        <w:pageBreakBefore w:val="0"/>
        <w:widowControl w:val="0"/>
        <w:kinsoku/>
        <w:wordWrap/>
        <w:overflowPunct/>
        <w:topLinePunct w:val="0"/>
        <w:autoSpaceDE/>
        <w:autoSpaceDN/>
        <w:bidi w:val="0"/>
        <w:adjustRightInd w:val="0"/>
        <w:snapToGrid w:val="0"/>
        <w:spacing w:line="579"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lang w:val="en-US" w:eastAsia="zh-CN"/>
        </w:rPr>
        <w:t>（二）</w:t>
      </w:r>
      <w:r>
        <w:rPr>
          <w:rFonts w:hint="eastAsia" w:ascii="楷体" w:hAnsi="楷体" w:eastAsia="楷体" w:cs="楷体"/>
          <w:b/>
          <w:bCs/>
          <w:color w:val="auto"/>
          <w:sz w:val="32"/>
          <w:szCs w:val="32"/>
        </w:rPr>
        <w:t>加大保障力度。</w:t>
      </w:r>
      <w:r>
        <w:rPr>
          <w:rFonts w:hint="eastAsia" w:ascii="仿宋_GB2312" w:hAnsi="仿宋_GB2312" w:eastAsia="仿宋_GB2312" w:cs="仿宋_GB2312"/>
          <w:color w:val="auto"/>
          <w:sz w:val="32"/>
          <w:szCs w:val="32"/>
        </w:rPr>
        <w:t>各地要积极支持公共卫生委员会建设工作，</w:t>
      </w:r>
      <w:r>
        <w:rPr>
          <w:rFonts w:hint="eastAsia" w:ascii="仿宋_GB2312" w:hAnsi="仿宋_GB2312" w:eastAsia="仿宋_GB2312" w:cs="仿宋_GB2312"/>
          <w:color w:val="auto"/>
          <w:sz w:val="32"/>
          <w:szCs w:val="32"/>
          <w:lang w:eastAsia="zh-CN"/>
        </w:rPr>
        <w:t>进一步明确</w:t>
      </w:r>
      <w:r>
        <w:rPr>
          <w:rFonts w:hint="eastAsia" w:ascii="仿宋_GB2312" w:hAnsi="仿宋_GB2312" w:eastAsia="仿宋_GB2312" w:cs="仿宋_GB2312"/>
          <w:color w:val="auto"/>
          <w:sz w:val="32"/>
          <w:szCs w:val="32"/>
        </w:rPr>
        <w:t>职能和定位，加强对公共卫生委员会工作</w:t>
      </w:r>
      <w:r>
        <w:rPr>
          <w:rFonts w:hint="eastAsia" w:ascii="仿宋_GB2312" w:hAnsi="仿宋_GB2312" w:eastAsia="仿宋_GB2312" w:cs="仿宋_GB2312"/>
          <w:color w:val="auto"/>
          <w:sz w:val="32"/>
          <w:szCs w:val="32"/>
          <w:lang w:eastAsia="zh-CN"/>
        </w:rPr>
        <w:t>指导</w:t>
      </w:r>
      <w:r>
        <w:rPr>
          <w:rFonts w:hint="eastAsia" w:ascii="仿宋_GB2312" w:hAnsi="仿宋_GB2312" w:eastAsia="仿宋_GB2312" w:cs="仿宋_GB2312"/>
          <w:color w:val="auto"/>
          <w:sz w:val="32"/>
          <w:szCs w:val="32"/>
        </w:rPr>
        <w:t>和经费支持，</w:t>
      </w:r>
      <w:r>
        <w:rPr>
          <w:rFonts w:hint="eastAsia" w:ascii="仿宋_GB2312" w:hAnsi="仿宋_GB2312" w:eastAsia="仿宋_GB2312" w:cs="仿宋_GB2312"/>
          <w:color w:val="auto"/>
          <w:sz w:val="32"/>
          <w:szCs w:val="32"/>
          <w:lang w:eastAsia="zh-CN"/>
        </w:rPr>
        <w:t>可</w:t>
      </w:r>
      <w:r>
        <w:rPr>
          <w:rFonts w:hint="eastAsia" w:ascii="仿宋_GB2312" w:hAnsi="仿宋_GB2312" w:eastAsia="仿宋_GB2312" w:cs="仿宋_GB2312"/>
          <w:color w:val="auto"/>
          <w:sz w:val="32"/>
          <w:szCs w:val="32"/>
        </w:rPr>
        <w:t>对公共卫生委员会成员给予适当补助，提高基层公共卫生治理能力。要统筹使用各级各部门投入村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符合条件的相关资金，支持做好村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公共卫生工作和加强公共卫生委员会建设，落实村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应急和防疫物资储备。</w:t>
      </w:r>
      <w:r>
        <w:rPr>
          <w:rFonts w:hint="eastAsia" w:ascii="仿宋_GB2312" w:hAnsi="仿宋_GB2312" w:eastAsia="仿宋_GB2312" w:cs="仿宋_GB2312"/>
          <w:color w:val="auto"/>
          <w:sz w:val="32"/>
          <w:szCs w:val="32"/>
          <w:lang w:eastAsia="zh-CN"/>
        </w:rPr>
        <w:t>探索采取项目示范方式，实施公共卫生服务领域政府购买服务，支持村（居）民委员会和专业社会组织承接。</w:t>
      </w:r>
      <w:r>
        <w:rPr>
          <w:rFonts w:hint="eastAsia" w:ascii="仿宋_GB2312" w:hAnsi="仿宋_GB2312" w:eastAsia="仿宋_GB2312" w:cs="仿宋_GB2312"/>
          <w:color w:val="auto"/>
          <w:sz w:val="32"/>
          <w:szCs w:val="32"/>
        </w:rPr>
        <w:t>公共卫生委员会各项经费纳入村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财务预算和统一管理，接受村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民会议的审议、村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务监督委员会的监督。</w:t>
      </w:r>
    </w:p>
    <w:p>
      <w:pPr>
        <w:keepNext w:val="0"/>
        <w:keepLines w:val="0"/>
        <w:pageBreakBefore w:val="0"/>
        <w:widowControl w:val="0"/>
        <w:kinsoku/>
        <w:wordWrap/>
        <w:overflowPunct/>
        <w:topLinePunct w:val="0"/>
        <w:autoSpaceDE/>
        <w:autoSpaceDN/>
        <w:bidi w:val="0"/>
        <w:adjustRightInd w:val="0"/>
        <w:snapToGrid w:val="0"/>
        <w:spacing w:line="579" w:lineRule="exact"/>
        <w:ind w:firstLine="643" w:firstLineChars="200"/>
        <w:jc w:val="both"/>
        <w:textAlignment w:val="auto"/>
        <w:rPr>
          <w:rFonts w:hint="eastAsia" w:ascii="仿宋_GB2312" w:hAnsi="仿宋_GB2312" w:eastAsia="仿宋_GB2312" w:cs="仿宋_GB2312"/>
          <w:color w:val="auto"/>
          <w:spacing w:val="-6"/>
          <w:sz w:val="32"/>
          <w:szCs w:val="32"/>
        </w:rPr>
      </w:pPr>
      <w:r>
        <w:rPr>
          <w:rFonts w:hint="eastAsia" w:ascii="楷体" w:hAnsi="楷体" w:eastAsia="楷体" w:cs="楷体"/>
          <w:b/>
          <w:bCs/>
          <w:color w:val="auto"/>
          <w:sz w:val="32"/>
          <w:szCs w:val="32"/>
          <w:lang w:val="en-US" w:eastAsia="zh-CN"/>
        </w:rPr>
        <w:t>（三）</w:t>
      </w:r>
      <w:r>
        <w:rPr>
          <w:rFonts w:hint="eastAsia" w:ascii="楷体" w:hAnsi="楷体" w:eastAsia="楷体" w:cs="楷体"/>
          <w:b/>
          <w:bCs/>
          <w:color w:val="auto"/>
          <w:sz w:val="32"/>
          <w:szCs w:val="32"/>
        </w:rPr>
        <w:t>加强宣传引导。</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pacing w:val="-6"/>
          <w:sz w:val="32"/>
          <w:szCs w:val="32"/>
        </w:rPr>
        <w:t>地应充分利用现有资源，统筹协调各部门和各方面力量，发挥好乡村医生、计生专干、家庭医生、社区志愿者等资源优势和作用，全面推进公共卫生委员会建设，推动其机构和能力建设，通过开展宣传教育、家庭健康促进、关爱帮扶、文体生活等多种活动，提高公共卫生委员会工作和服务水平。</w:t>
      </w:r>
    </w:p>
    <w:p>
      <w:pPr>
        <w:keepNext w:val="0"/>
        <w:keepLines w:val="0"/>
        <w:pageBreakBefore w:val="0"/>
        <w:widowControl w:val="0"/>
        <w:kinsoku/>
        <w:wordWrap/>
        <w:overflowPunct/>
        <w:topLinePunct w:val="0"/>
        <w:autoSpaceDE/>
        <w:autoSpaceDN/>
        <w:bidi w:val="0"/>
        <w:adjustRightInd w:val="0"/>
        <w:snapToGrid w:val="0"/>
        <w:spacing w:line="579" w:lineRule="exact"/>
        <w:ind w:firstLine="643" w:firstLineChars="200"/>
        <w:jc w:val="both"/>
        <w:textAlignment w:val="auto"/>
        <w:rPr>
          <w:rFonts w:hint="eastAsia" w:ascii="仿宋_GB2312" w:hAnsi="仿宋_GB2312" w:eastAsia="仿宋_GB2312" w:cs="仿宋_GB2312"/>
          <w:color w:val="auto"/>
          <w:spacing w:val="-11"/>
          <w:sz w:val="32"/>
          <w:szCs w:val="32"/>
        </w:rPr>
      </w:pPr>
      <w:r>
        <w:rPr>
          <w:rFonts w:hint="eastAsia" w:ascii="楷体" w:hAnsi="楷体" w:eastAsia="楷体" w:cs="楷体"/>
          <w:b/>
          <w:bCs/>
          <w:color w:val="auto"/>
          <w:sz w:val="32"/>
          <w:szCs w:val="32"/>
        </w:rPr>
        <w:t>（四）督导工作落实。</w:t>
      </w:r>
      <w:r>
        <w:rPr>
          <w:rFonts w:hint="eastAsia" w:ascii="仿宋_GB2312" w:hAnsi="仿宋_GB2312" w:eastAsia="仿宋_GB2312" w:cs="仿宋_GB2312"/>
          <w:color w:val="auto"/>
          <w:spacing w:val="-11"/>
          <w:sz w:val="32"/>
          <w:szCs w:val="32"/>
        </w:rPr>
        <w:t>各地民政、卫生健康部门要加强工作指导和督导，积极推进公共卫生委员会建设，逐步完善相关工作机制，促进公共卫生委员会有效开展各项工作。相关工作进展依托全国基层政权建设和社区治理信息系统和卫生健康相关平台定期报送。</w:t>
      </w:r>
    </w:p>
    <w:p>
      <w:pPr>
        <w:keepNext w:val="0"/>
        <w:keepLines w:val="0"/>
        <w:pageBreakBefore w:val="0"/>
        <w:widowControl w:val="0"/>
        <w:kinsoku/>
        <w:wordWrap/>
        <w:overflowPunct/>
        <w:topLinePunct w:val="0"/>
        <w:autoSpaceDE/>
        <w:autoSpaceDN/>
        <w:bidi w:val="0"/>
        <w:adjustRightInd w:val="0"/>
        <w:snapToGrid w:val="0"/>
        <w:spacing w:line="579" w:lineRule="exact"/>
        <w:ind w:firstLine="616" w:firstLineChars="200"/>
        <w:jc w:val="both"/>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 xml:space="preserve">本《通知》从印发之日起实施，有效期5年。   </w:t>
      </w:r>
    </w:p>
    <w:bookmarkEnd w:id="3"/>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 xml:space="preserve">                                                                          </w:t>
      </w:r>
    </w:p>
    <w:p>
      <w:pPr>
        <w:pStyle w:val="4"/>
        <w:keepNext w:val="0"/>
        <w:keepLines w:val="0"/>
        <w:pageBreakBefore w:val="0"/>
        <w:widowControl w:val="0"/>
        <w:tabs>
          <w:tab w:val="left" w:pos="425"/>
          <w:tab w:val="left" w:pos="7020"/>
        </w:tabs>
        <w:kinsoku/>
        <w:wordWrap/>
        <w:overflowPunct/>
        <w:topLinePunct w:val="0"/>
        <w:autoSpaceDE/>
        <w:autoSpaceDN/>
        <w:bidi w:val="0"/>
        <w:adjustRightInd w:val="0"/>
        <w:snapToGrid w:val="0"/>
        <w:spacing w:line="579"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 xml:space="preserve">                                                                         </w:t>
      </w:r>
    </w:p>
    <w:p>
      <w:pPr>
        <w:pStyle w:val="4"/>
        <w:keepNext w:val="0"/>
        <w:keepLines w:val="0"/>
        <w:pageBreakBefore w:val="0"/>
        <w:widowControl w:val="0"/>
        <w:tabs>
          <w:tab w:val="left" w:pos="425"/>
          <w:tab w:val="left" w:pos="7020"/>
        </w:tabs>
        <w:kinsoku/>
        <w:wordWrap/>
        <w:overflowPunct/>
        <w:topLinePunct w:val="0"/>
        <w:autoSpaceDE/>
        <w:autoSpaceDN/>
        <w:bidi w:val="0"/>
        <w:adjustRightInd w:val="0"/>
        <w:snapToGrid w:val="0"/>
        <w:spacing w:line="579" w:lineRule="exact"/>
        <w:ind w:left="0" w:leftChars="0" w:firstLine="0" w:firstLineChars="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福建省民政厅</w:t>
      </w:r>
      <w:r>
        <w:rPr>
          <w:rFonts w:hint="eastAsia" w:ascii="仿宋_GB2312" w:hAnsi="仿宋_GB2312" w:eastAsia="仿宋_GB2312" w:cs="仿宋_GB2312"/>
          <w:lang w:val="en-US" w:eastAsia="zh-CN"/>
        </w:rPr>
        <w:t xml:space="preserve">        </w:t>
      </w:r>
      <w:r>
        <w:rPr>
          <w:rFonts w:hint="eastAsia" w:hAnsi="仿宋_GB2312" w:cs="仿宋_GB2312"/>
          <w:lang w:val="en-US" w:eastAsia="zh-CN"/>
        </w:rPr>
        <w:t xml:space="preserve">         </w:t>
      </w:r>
      <w:r>
        <w:rPr>
          <w:rFonts w:hint="eastAsia" w:ascii="仿宋_GB2312" w:hAnsi="仿宋_GB2312" w:eastAsia="仿宋_GB2312" w:cs="仿宋_GB2312"/>
          <w:lang w:val="en-US" w:eastAsia="zh-CN"/>
        </w:rPr>
        <w:t>福建省卫生健康委员会</w:t>
      </w:r>
    </w:p>
    <w:p>
      <w:pPr>
        <w:pStyle w:val="4"/>
        <w:keepNext w:val="0"/>
        <w:keepLines w:val="0"/>
        <w:pageBreakBefore w:val="0"/>
        <w:widowControl w:val="0"/>
        <w:tabs>
          <w:tab w:val="left" w:pos="425"/>
          <w:tab w:val="left" w:pos="7020"/>
        </w:tabs>
        <w:kinsoku/>
        <w:wordWrap/>
        <w:overflowPunct/>
        <w:topLinePunct w:val="0"/>
        <w:autoSpaceDE/>
        <w:autoSpaceDN/>
        <w:bidi w:val="0"/>
        <w:adjustRightInd w:val="0"/>
        <w:snapToGrid w:val="0"/>
        <w:spacing w:line="579" w:lineRule="exact"/>
        <w:jc w:val="both"/>
        <w:textAlignment w:val="auto"/>
        <w:rPr>
          <w:rFonts w:hint="eastAsia" w:ascii="仿宋_GB2312" w:hAnsi="仿宋_GB2312" w:eastAsia="仿宋_GB2312" w:cs="仿宋_GB2312"/>
        </w:rPr>
      </w:pPr>
      <w:r>
        <w:rPr>
          <w:rFonts w:hint="eastAsia" w:hAnsi="仿宋_GB2312" w:cs="仿宋_GB2312"/>
          <w:lang w:val="en-US" w:eastAsia="zh-CN"/>
        </w:rPr>
        <w:t xml:space="preserve">                                2022年8月8日</w:t>
      </w:r>
    </w:p>
    <w:p>
      <w:pPr>
        <w:pStyle w:val="4"/>
        <w:keepNext w:val="0"/>
        <w:keepLines w:val="0"/>
        <w:pageBreakBefore w:val="0"/>
        <w:widowControl w:val="0"/>
        <w:tabs>
          <w:tab w:val="left" w:pos="425"/>
          <w:tab w:val="left" w:pos="7020"/>
        </w:tabs>
        <w:kinsoku/>
        <w:wordWrap/>
        <w:overflowPunct/>
        <w:topLinePunct w:val="0"/>
        <w:autoSpaceDE/>
        <w:autoSpaceDN/>
        <w:bidi w:val="0"/>
        <w:adjustRightInd w:val="0"/>
        <w:snapToGrid w:val="0"/>
        <w:spacing w:line="579" w:lineRule="exact"/>
        <w:ind w:left="0" w:leftChars="0" w:firstLine="640" w:firstLineChars="200"/>
        <w:jc w:val="both"/>
        <w:textAlignment w:val="auto"/>
        <w:rPr>
          <w:rFonts w:hint="eastAsia" w:hAnsi="仿宋_GB2312" w:cs="仿宋_GB2312"/>
        </w:rPr>
      </w:pPr>
      <w:r>
        <w:rPr>
          <w:rFonts w:hint="eastAsia" w:hAnsi="仿宋_GB2312" w:cs="仿宋_GB2312"/>
        </w:rPr>
        <w:t xml:space="preserve">  （此件主动公开）</w:t>
      </w:r>
    </w:p>
    <w:p>
      <w:pPr>
        <w:pStyle w:val="4"/>
        <w:keepNext w:val="0"/>
        <w:keepLines w:val="0"/>
        <w:pageBreakBefore w:val="0"/>
        <w:widowControl w:val="0"/>
        <w:tabs>
          <w:tab w:val="left" w:pos="425"/>
          <w:tab w:val="left" w:pos="7020"/>
        </w:tabs>
        <w:kinsoku/>
        <w:wordWrap/>
        <w:overflowPunct/>
        <w:topLinePunct w:val="0"/>
        <w:autoSpaceDE/>
        <w:autoSpaceDN/>
        <w:bidi w:val="0"/>
        <w:adjustRightInd w:val="0"/>
        <w:snapToGrid w:val="0"/>
        <w:spacing w:line="579" w:lineRule="exact"/>
        <w:jc w:val="both"/>
        <w:textAlignment w:val="auto"/>
        <w:rPr>
          <w:rFonts w:hint="eastAsia" w:hAnsi="仿宋_GB2312" w:cs="仿宋_GB2312"/>
        </w:rPr>
      </w:pPr>
    </w:p>
    <w:p>
      <w:pPr>
        <w:adjustRightInd w:val="0"/>
        <w:snapToGrid w:val="0"/>
        <w:spacing w:line="520" w:lineRule="exact"/>
        <w:jc w:val="center"/>
        <w:rPr>
          <w:rFonts w:hint="eastAsia" w:ascii="仿宋_GB2312" w:hAnsi="宋体" w:eastAsia="仿宋_GB2312"/>
          <w:sz w:val="32"/>
          <w:szCs w:val="32"/>
        </w:rPr>
      </w:pPr>
    </w:p>
    <w:p>
      <w:pPr>
        <w:pStyle w:val="4"/>
        <w:spacing w:line="540" w:lineRule="exact"/>
        <w:ind w:left="0" w:leftChars="0" w:right="243" w:rightChars="76" w:firstLine="0" w:firstLineChars="0"/>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sz w:val="32"/>
                            </w:rPr>
                            <w:t>-</w:t>
                          </w:r>
                          <w:r>
                            <w:rPr>
                              <w:rFonts w:ascii="宋体" w:hAnsi="宋体" w:cs="宋体"/>
                              <w:sz w:val="28"/>
                              <w:szCs w:val="28"/>
                            </w:rPr>
                            <w:t xml:space="preserve">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sz w:val="32"/>
                      </w:rPr>
                      <w:t>-</w:t>
                    </w:r>
                    <w:r>
                      <w:rPr>
                        <w:rFonts w:ascii="宋体" w:hAnsi="宋体" w:cs="宋体"/>
                        <w:sz w:val="28"/>
                        <w:szCs w:val="28"/>
                      </w:rPr>
                      <w:t xml:space="preserve"> 1 -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yNjk3MDNkNDcwOTE3YTQ0MTUwNjQ4MjE2YWNlZTIifQ=="/>
  </w:docVars>
  <w:rsids>
    <w:rsidRoot w:val="2EFB7063"/>
    <w:rsid w:val="1C5E12A5"/>
    <w:rsid w:val="1CC81CE9"/>
    <w:rsid w:val="2EFB7063"/>
    <w:rsid w:val="7BDF3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100" w:firstLineChars="100"/>
    </w:pPr>
    <w:rPr>
      <w:kern w:val="0"/>
      <w:sz w:val="20"/>
      <w:szCs w:val="20"/>
    </w:rPr>
  </w:style>
  <w:style w:type="paragraph" w:styleId="3">
    <w:name w:val="Body Text"/>
    <w:basedOn w:val="1"/>
    <w:next w:val="1"/>
    <w:qFormat/>
    <w:uiPriority w:val="0"/>
    <w:rPr>
      <w:rFonts w:eastAsia="仿宋_GB2312"/>
      <w:sz w:val="32"/>
      <w:szCs w:val="20"/>
    </w:rPr>
  </w:style>
  <w:style w:type="paragraph" w:styleId="4">
    <w:name w:val="Body Text Indent 2"/>
    <w:basedOn w:val="1"/>
    <w:semiHidden/>
    <w:qFormat/>
    <w:uiPriority w:val="0"/>
    <w:pPr>
      <w:spacing w:after="120" w:line="480" w:lineRule="auto"/>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2746</Words>
  <Characters>2777</Characters>
  <Lines>0</Lines>
  <Paragraphs>0</Paragraphs>
  <TotalTime>91</TotalTime>
  <ScaleCrop>false</ScaleCrop>
  <LinksUpToDate>false</LinksUpToDate>
  <CharactersWithSpaces>3016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2022-09-20T02:44:00Z</dcterms:created>
  <dc:creator>Administrator</dc:creator>
  <cp:lastModifiedBy>WPS_1663315937</cp:lastModifiedBy>
  <cp:lastPrinted>2022-09-20T07:37:00Z</cp:lastPrinted>
  <dcterms:modified xsi:type="dcterms:W3CDTF">2022-10-11T01:40:51Z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A15DD67509FB4966A1A83D3115EA5A34</vt:lpwstr>
  </property>
</Properties>
</file>