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0" w:firstLineChars="250"/>
        <w:rPr>
          <w:rFonts w:eastAsia="新宋体"/>
          <w:sz w:val="36"/>
          <w:szCs w:val="36"/>
        </w:rPr>
      </w:pPr>
    </w:p>
    <w:p>
      <w:pPr>
        <w:ind w:firstLine="900" w:firstLineChars="250"/>
        <w:rPr>
          <w:rFonts w:eastAsia="新宋体"/>
          <w:sz w:val="36"/>
          <w:szCs w:val="36"/>
        </w:rPr>
      </w:pPr>
    </w:p>
    <w:p>
      <w:pPr>
        <w:ind w:firstLine="900" w:firstLineChars="250"/>
        <w:rPr>
          <w:rFonts w:eastAsia="新宋体"/>
          <w:sz w:val="36"/>
          <w:szCs w:val="36"/>
        </w:rPr>
      </w:pPr>
    </w:p>
    <w:p>
      <w:pPr>
        <w:ind w:firstLine="900" w:firstLineChars="250"/>
        <w:rPr>
          <w:rFonts w:eastAsia="新宋体"/>
          <w:sz w:val="36"/>
          <w:szCs w:val="36"/>
        </w:rPr>
      </w:pPr>
    </w:p>
    <w:p>
      <w:pPr>
        <w:ind w:firstLine="900" w:firstLineChars="250"/>
        <w:rPr>
          <w:rFonts w:eastAsia="新宋体"/>
          <w:sz w:val="36"/>
          <w:szCs w:val="36"/>
        </w:rPr>
      </w:pPr>
    </w:p>
    <w:p>
      <w:pPr>
        <w:ind w:firstLine="900" w:firstLineChars="250"/>
        <w:rPr>
          <w:rFonts w:eastAsia="新宋体"/>
          <w:sz w:val="36"/>
          <w:szCs w:val="36"/>
        </w:rPr>
      </w:pPr>
    </w:p>
    <w:p>
      <w:pPr>
        <w:ind w:firstLine="450" w:firstLineChars="250"/>
        <w:rPr>
          <w:rFonts w:hint="eastAsia" w:eastAsia="新宋体"/>
          <w:sz w:val="18"/>
          <w:szCs w:val="18"/>
        </w:rPr>
      </w:pPr>
    </w:p>
    <w:p>
      <w:pPr>
        <w:ind w:firstLine="450" w:firstLineChars="250"/>
        <w:rPr>
          <w:rFonts w:eastAsia="新宋体"/>
          <w:sz w:val="18"/>
          <w:szCs w:val="18"/>
        </w:rPr>
      </w:pPr>
    </w:p>
    <w:p>
      <w:pPr>
        <w:jc w:val="center"/>
        <w:rPr>
          <w:rFonts w:hint="eastAsia" w:eastAsia="仿宋_GB2312"/>
          <w:sz w:val="32"/>
          <w:szCs w:val="32"/>
        </w:rPr>
      </w:pPr>
      <w:r>
        <w:rPr>
          <w:rFonts w:hint="eastAsia" w:eastAsia="仿宋_GB2312"/>
          <w:sz w:val="32"/>
          <w:szCs w:val="32"/>
        </w:rPr>
        <w:t>泉洛政文体旅〔202</w:t>
      </w:r>
      <w:r>
        <w:rPr>
          <w:rFonts w:hint="default"/>
          <w:sz w:val="32"/>
          <w:szCs w:val="32"/>
          <w:lang w:val="en-US"/>
        </w:rPr>
        <w:t>5</w:t>
      </w:r>
      <w:r>
        <w:rPr>
          <w:rFonts w:hint="eastAsia" w:eastAsia="仿宋_GB2312"/>
          <w:sz w:val="32"/>
          <w:szCs w:val="32"/>
        </w:rPr>
        <w:t>〕</w:t>
      </w:r>
      <w:r>
        <w:rPr>
          <w:rFonts w:hint="default"/>
          <w:sz w:val="32"/>
          <w:szCs w:val="32"/>
          <w:lang w:val="en-US"/>
        </w:rPr>
        <w:t>1</w:t>
      </w:r>
      <w:r>
        <w:rPr>
          <w:rFonts w:hint="eastAsia" w:eastAsia="仿宋_GB2312"/>
          <w:sz w:val="32"/>
          <w:szCs w:val="32"/>
        </w:rPr>
        <w:t>号</w:t>
      </w:r>
    </w:p>
    <w:p>
      <w:pPr>
        <w:spacing w:line="560" w:lineRule="exact"/>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泉州市洛江区文化体育和旅游局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rPr>
      </w:pPr>
      <w:r>
        <w:rPr>
          <w:rFonts w:hint="eastAsia"/>
        </w:rPr>
        <w:t>根据《中华人民共和国政府信息公开条例》（以下简称《条例》）的规定，现公布</w:t>
      </w:r>
      <w:r>
        <w:rPr>
          <w:rFonts w:hint="eastAsia"/>
          <w:lang w:val="en-US" w:eastAsia="zh-CN"/>
        </w:rPr>
        <w:t>泉州市洛江区文化体育和旅游局2024</w:t>
      </w:r>
      <w:r>
        <w:rPr>
          <w:rFonts w:hint="eastAsia"/>
        </w:rPr>
        <w:t>年政府信息公开工作年度报告。本报告由总体情况、主动公开政府信息情况、收到和处理政府信息公开申请的情况、政府信息公开行政复议和行政诉讼情况、存在的主要问题及改进措施、其他需要报告的事项等六个部分组成</w:t>
      </w:r>
      <w:r>
        <w:rPr>
          <w:rFonts w:hint="eastAsia"/>
          <w:lang w:eastAsia="zh-CN"/>
        </w:rPr>
        <w:t>。</w:t>
      </w:r>
      <w:r>
        <w:rPr>
          <w:rFonts w:hint="eastAsia"/>
        </w:rPr>
        <w:t>报告中的数据统计时限为202</w:t>
      </w:r>
      <w:r>
        <w:rPr>
          <w:rFonts w:hint="eastAsia"/>
          <w:lang w:val="en-US" w:eastAsia="zh-CN"/>
        </w:rPr>
        <w:t>4</w:t>
      </w:r>
      <w:r>
        <w:rPr>
          <w:rFonts w:hint="eastAsia"/>
        </w:rPr>
        <w:t>年1月1日至202</w:t>
      </w:r>
      <w:r>
        <w:rPr>
          <w:rFonts w:hint="eastAsia"/>
          <w:lang w:val="en-US" w:eastAsia="zh-CN"/>
        </w:rPr>
        <w:t>4</w:t>
      </w:r>
      <w:r>
        <w:rPr>
          <w:rFonts w:hint="eastAsia"/>
        </w:rPr>
        <w:t>年12月31日。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rPr>
      </w:pPr>
      <w:r>
        <w:rPr>
          <w:rFonts w:hint="eastAsia" w:ascii="黑体" w:hAnsi="黑体" w:eastAsia="黑体" w:cs="黑体"/>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lang w:eastAsia="zh-CN"/>
        </w:rPr>
      </w:pPr>
      <w:r>
        <w:rPr>
          <w:rFonts w:hint="eastAsia" w:ascii="Times New Roman" w:hAnsi="Times New Roman" w:cs="Times New Roman"/>
          <w:lang w:val="en-US" w:eastAsia="zh-CN"/>
        </w:rPr>
        <w:t>202</w:t>
      </w:r>
      <w:r>
        <w:rPr>
          <w:rFonts w:hint="eastAsia" w:cs="Times New Roman"/>
          <w:lang w:val="en-US" w:eastAsia="zh-CN"/>
        </w:rPr>
        <w:t>4</w:t>
      </w:r>
      <w:r>
        <w:rPr>
          <w:rFonts w:hint="eastAsia" w:ascii="Times New Roman" w:hAnsi="Times New Roman" w:cs="Times New Roman"/>
          <w:lang w:val="en-US" w:eastAsia="zh-CN"/>
        </w:rPr>
        <w:t>年，泉州市洛江区文化体育和旅游局坚持以习近平新时代中国特色社会主义思想为指导，全面贯彻落实党的二十届三中全会精神，认真</w:t>
      </w:r>
      <w:r>
        <w:rPr>
          <w:rFonts w:hint="eastAsia" w:cs="Times New Roman"/>
          <w:lang w:val="en-US" w:eastAsia="zh-CN"/>
        </w:rPr>
        <w:t>贯彻执行</w:t>
      </w:r>
      <w:r>
        <w:rPr>
          <w:rFonts w:hint="eastAsia" w:ascii="Times New Roman" w:hAnsi="Times New Roman" w:cs="Times New Roman"/>
        </w:rPr>
        <w:t>《中华人民共和国政府信息公开条例》</w:t>
      </w:r>
      <w:r>
        <w:rPr>
          <w:rFonts w:hint="eastAsia" w:ascii="Times New Roman" w:hAnsi="Times New Roman" w:cs="Times New Roman"/>
          <w:lang w:eastAsia="zh-CN"/>
        </w:rPr>
        <w:t>，</w:t>
      </w:r>
      <w:r>
        <w:rPr>
          <w:rFonts w:hint="eastAsia" w:cs="Times New Roman"/>
          <w:lang w:val="en-US" w:eastAsia="zh-CN"/>
        </w:rPr>
        <w:t>结合</w:t>
      </w:r>
      <w:r>
        <w:rPr>
          <w:rFonts w:hint="eastAsia" w:ascii="Times New Roman" w:hAnsi="Times New Roman" w:cs="Times New Roman"/>
          <w:lang w:val="en-US" w:eastAsia="zh-CN"/>
        </w:rPr>
        <w:t>文体旅游工作实际，</w:t>
      </w:r>
      <w:r>
        <w:rPr>
          <w:rFonts w:hint="eastAsia" w:cs="Times New Roman"/>
          <w:lang w:val="en-US" w:eastAsia="zh-CN"/>
        </w:rPr>
        <w:t>积极履行政府信息公开工作职责，</w:t>
      </w:r>
      <w:r>
        <w:rPr>
          <w:rFonts w:hint="eastAsia" w:ascii="Times New Roman" w:hAnsi="Times New Roman" w:cs="Times New Roman"/>
          <w:lang w:eastAsia="zh-CN"/>
        </w:rPr>
        <w:t>扎实</w:t>
      </w:r>
      <w:r>
        <w:rPr>
          <w:rFonts w:hint="eastAsia" w:cs="Times New Roman"/>
          <w:lang w:eastAsia="zh-CN"/>
        </w:rPr>
        <w:t>提升文体旅游</w:t>
      </w:r>
      <w:r>
        <w:rPr>
          <w:rFonts w:hint="eastAsia" w:cs="Times New Roman"/>
          <w:lang w:val="en-US" w:eastAsia="zh-CN"/>
        </w:rPr>
        <w:t>政府信息公开</w:t>
      </w:r>
      <w:r>
        <w:rPr>
          <w:rFonts w:hint="eastAsia" w:cs="Times New Roman"/>
          <w:lang w:eastAsia="zh-CN"/>
        </w:rPr>
        <w:t>效能</w:t>
      </w:r>
      <w:r>
        <w:rPr>
          <w:rFonts w:hint="eastAsia" w:ascii="Times New Roman" w:hAnsi="Times New Roman" w:cs="Times New Roman"/>
          <w:lang w:eastAsia="zh-CN"/>
        </w:rPr>
        <w:t>。</w:t>
      </w:r>
    </w:p>
    <w:p>
      <w:pPr>
        <w:keepNext w:val="0"/>
        <w:keepLines w:val="0"/>
        <w:pageBreakBefore w:val="0"/>
        <w:kinsoku/>
        <w:wordWrap/>
        <w:overflowPunct/>
        <w:topLinePunct w:val="0"/>
        <w:autoSpaceDE/>
        <w:autoSpaceDN/>
        <w:bidi w:val="0"/>
        <w:adjustRightInd/>
        <w:snapToGrid/>
        <w:spacing w:line="600" w:lineRule="exact"/>
        <w:ind w:firstLine="642" w:firstLineChars="200"/>
        <w:jc w:val="left"/>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（一）主动公开</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lang w:eastAsia="zh-CN"/>
        </w:rPr>
      </w:pPr>
      <w:r>
        <w:rPr>
          <w:rFonts w:hint="eastAsia" w:ascii="Times New Roman" w:hAnsi="Times New Roman" w:cs="Times New Roman"/>
          <w:lang w:eastAsia="zh-CN"/>
        </w:rPr>
        <w:t>202</w:t>
      </w:r>
      <w:r>
        <w:rPr>
          <w:rFonts w:hint="eastAsia" w:cs="Times New Roman"/>
          <w:lang w:val="en-US" w:eastAsia="zh-CN"/>
        </w:rPr>
        <w:t>4</w:t>
      </w:r>
      <w:r>
        <w:rPr>
          <w:rFonts w:hint="eastAsia" w:ascii="Times New Roman" w:hAnsi="Times New Roman" w:cs="Times New Roman"/>
          <w:lang w:eastAsia="zh-CN"/>
        </w:rPr>
        <w:t>年，我局通过区政府门户网站、采购公开系统等渠道按规定公布文件、政务动态、财政预决算、工作报告等信息总数</w:t>
      </w:r>
      <w:r>
        <w:rPr>
          <w:rFonts w:hint="eastAsia" w:ascii="Times New Roman" w:hAnsi="Times New Roman" w:cs="Times New Roman"/>
          <w:lang w:val="en-US" w:eastAsia="zh-CN"/>
        </w:rPr>
        <w:t>9</w:t>
      </w:r>
      <w:r>
        <w:rPr>
          <w:rFonts w:hint="eastAsia" w:cs="Times New Roman"/>
          <w:lang w:val="en-US" w:eastAsia="zh-CN"/>
        </w:rPr>
        <w:t>6</w:t>
      </w:r>
      <w:r>
        <w:rPr>
          <w:rFonts w:hint="eastAsia" w:ascii="Times New Roman" w:hAnsi="Times New Roman" w:cs="Times New Roman"/>
          <w:lang w:eastAsia="zh-CN"/>
        </w:rPr>
        <w:t>条，其中，主动公开信息总数</w:t>
      </w:r>
      <w:r>
        <w:rPr>
          <w:rFonts w:hint="eastAsia" w:ascii="Times New Roman" w:hAnsi="Times New Roman" w:cs="Times New Roman"/>
          <w:lang w:val="en-US" w:eastAsia="zh-CN"/>
        </w:rPr>
        <w:t>9</w:t>
      </w:r>
      <w:r>
        <w:rPr>
          <w:rFonts w:hint="eastAsia" w:cs="Times New Roman"/>
          <w:lang w:val="en-US" w:eastAsia="zh-CN"/>
        </w:rPr>
        <w:t>6</w:t>
      </w:r>
      <w:r>
        <w:rPr>
          <w:rFonts w:hint="eastAsia" w:ascii="Times New Roman" w:hAnsi="Times New Roman" w:cs="Times New Roman"/>
          <w:lang w:eastAsia="zh-CN"/>
        </w:rPr>
        <w:t>条；行政</w:t>
      </w:r>
      <w:r>
        <w:rPr>
          <w:rFonts w:hint="eastAsia" w:cs="Times New Roman"/>
          <w:lang w:eastAsia="zh-CN"/>
        </w:rPr>
        <w:t>审批</w:t>
      </w:r>
      <w:r>
        <w:rPr>
          <w:rFonts w:hint="eastAsia" w:ascii="Times New Roman" w:hAnsi="Times New Roman" w:cs="Times New Roman"/>
          <w:lang w:eastAsia="zh-CN"/>
        </w:rPr>
        <w:t>类</w:t>
      </w:r>
      <w:r>
        <w:rPr>
          <w:rFonts w:hint="eastAsia" w:cs="Times New Roman"/>
          <w:lang w:val="en-US" w:eastAsia="zh-CN"/>
        </w:rPr>
        <w:t>22</w:t>
      </w:r>
      <w:r>
        <w:rPr>
          <w:rFonts w:hint="eastAsia" w:ascii="Times New Roman" w:hAnsi="Times New Roman" w:cs="Times New Roman"/>
          <w:lang w:eastAsia="zh-CN"/>
        </w:rPr>
        <w:t>条，其他类</w:t>
      </w:r>
      <w:r>
        <w:rPr>
          <w:rFonts w:hint="eastAsia" w:ascii="Times New Roman" w:hAnsi="Times New Roman" w:cs="Times New Roman"/>
          <w:lang w:val="en-US" w:eastAsia="zh-CN"/>
        </w:rPr>
        <w:t>72</w:t>
      </w:r>
      <w:r>
        <w:rPr>
          <w:rFonts w:hint="eastAsia" w:ascii="Times New Roman" w:hAnsi="Times New Roman" w:cs="Times New Roman"/>
          <w:lang w:eastAsia="zh-CN"/>
        </w:rPr>
        <w:t>条。</w:t>
      </w:r>
    </w:p>
    <w:p>
      <w:pPr>
        <w:keepNext w:val="0"/>
        <w:keepLines w:val="0"/>
        <w:pageBreakBefore w:val="0"/>
        <w:kinsoku/>
        <w:wordWrap/>
        <w:overflowPunct/>
        <w:topLinePunct w:val="0"/>
        <w:autoSpaceDE/>
        <w:autoSpaceDN/>
        <w:bidi w:val="0"/>
        <w:adjustRightInd/>
        <w:snapToGrid/>
        <w:spacing w:line="600" w:lineRule="exact"/>
        <w:ind w:firstLine="642" w:firstLineChars="200"/>
        <w:jc w:val="left"/>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（二）依申请公开</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lang w:eastAsia="zh-CN"/>
        </w:rPr>
      </w:pPr>
      <w:r>
        <w:rPr>
          <w:rFonts w:hint="eastAsia" w:ascii="Times New Roman" w:hAnsi="Times New Roman" w:cs="Times New Roman"/>
          <w:lang w:eastAsia="zh-CN"/>
        </w:rPr>
        <w:t>202</w:t>
      </w:r>
      <w:r>
        <w:rPr>
          <w:rFonts w:hint="eastAsia" w:cs="Times New Roman"/>
          <w:lang w:val="en-US" w:eastAsia="zh-CN"/>
        </w:rPr>
        <w:t>4</w:t>
      </w:r>
      <w:r>
        <w:rPr>
          <w:rFonts w:hint="eastAsia" w:ascii="Times New Roman" w:hAnsi="Times New Roman" w:cs="Times New Roman"/>
          <w:lang w:eastAsia="zh-CN"/>
        </w:rPr>
        <w:t>年，我局未收到要求公开政府信息的申请。</w:t>
      </w:r>
    </w:p>
    <w:p>
      <w:pPr>
        <w:keepNext w:val="0"/>
        <w:keepLines w:val="0"/>
        <w:pageBreakBefore w:val="0"/>
        <w:kinsoku/>
        <w:wordWrap/>
        <w:overflowPunct/>
        <w:topLinePunct w:val="0"/>
        <w:autoSpaceDE/>
        <w:autoSpaceDN/>
        <w:bidi w:val="0"/>
        <w:adjustRightInd/>
        <w:snapToGrid/>
        <w:spacing w:line="600" w:lineRule="exact"/>
        <w:ind w:firstLine="642" w:firstLineChars="200"/>
        <w:jc w:val="left"/>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（三）政府信息管理和平台建设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cs="Times New Roman"/>
          <w:color w:val="auto"/>
          <w:lang w:val="en-US" w:eastAsia="zh-CN"/>
        </w:rPr>
      </w:pPr>
      <w:r>
        <w:rPr>
          <w:rFonts w:hint="eastAsia" w:cs="Times New Roman"/>
          <w:lang w:eastAsia="zh-CN"/>
        </w:rPr>
        <w:t>洛江区人民政府网站是我局信息公开的</w:t>
      </w:r>
      <w:r>
        <w:rPr>
          <w:rFonts w:hint="eastAsia" w:ascii="Times New Roman" w:hAnsi="Times New Roman" w:cs="Times New Roman"/>
          <w:lang w:eastAsia="zh-CN"/>
        </w:rPr>
        <w:t>第一平台，</w:t>
      </w:r>
      <w:r>
        <w:rPr>
          <w:rFonts w:hint="eastAsia" w:cs="Times New Roman"/>
          <w:lang w:eastAsia="zh-CN"/>
        </w:rPr>
        <w:t>通过该网站“政务公开</w:t>
      </w:r>
      <w:r>
        <w:rPr>
          <w:rFonts w:hint="eastAsia"/>
          <w:lang w:val="en-US" w:eastAsia="zh-CN"/>
        </w:rPr>
        <w:t>”</w:t>
      </w:r>
      <w:r>
        <w:rPr>
          <w:rFonts w:hint="eastAsia" w:cs="Times New Roman"/>
          <w:lang w:eastAsia="zh-CN"/>
        </w:rPr>
        <w:t>栏目可以查阅我局的信息公开资料</w:t>
      </w:r>
      <w:r>
        <w:rPr>
          <w:rFonts w:hint="eastAsia" w:ascii="Times New Roman" w:hAnsi="Times New Roman" w:cs="Times New Roman"/>
          <w:lang w:eastAsia="zh-CN"/>
        </w:rPr>
        <w:t>。</w:t>
      </w:r>
      <w:r>
        <w:rPr>
          <w:rFonts w:hint="eastAsia" w:ascii="Times New Roman" w:hAnsi="Times New Roman" w:cs="Times New Roman"/>
          <w:color w:val="auto"/>
          <w:lang w:eastAsia="zh-CN"/>
        </w:rPr>
        <w:t>一是</w:t>
      </w:r>
      <w:r>
        <w:rPr>
          <w:rFonts w:hint="eastAsia" w:cs="Times New Roman"/>
          <w:color w:val="auto"/>
          <w:lang w:eastAsia="zh-CN"/>
        </w:rPr>
        <w:t>不断完善主动公开目录，</w:t>
      </w:r>
      <w:r>
        <w:rPr>
          <w:rFonts w:hint="eastAsia" w:ascii="Times New Roman" w:hAnsi="Times New Roman" w:cs="Times New Roman"/>
          <w:color w:val="auto"/>
          <w:lang w:eastAsia="zh-CN"/>
        </w:rPr>
        <w:t>通过</w:t>
      </w:r>
      <w:r>
        <w:rPr>
          <w:rFonts w:hint="eastAsia" w:cs="Times New Roman"/>
          <w:color w:val="auto"/>
          <w:lang w:eastAsia="zh-CN"/>
        </w:rPr>
        <w:t>专题栏目</w:t>
      </w:r>
      <w:r>
        <w:rPr>
          <w:rFonts w:hint="eastAsia" w:ascii="Times New Roman" w:hAnsi="Times New Roman" w:cs="Times New Roman"/>
          <w:color w:val="auto"/>
          <w:lang w:eastAsia="zh-CN"/>
        </w:rPr>
        <w:t>等形式</w:t>
      </w:r>
      <w:r>
        <w:rPr>
          <w:rFonts w:hint="eastAsia" w:cs="Times New Roman"/>
          <w:color w:val="auto"/>
          <w:lang w:eastAsia="zh-CN"/>
        </w:rPr>
        <w:t>更新</w:t>
      </w:r>
      <w:r>
        <w:rPr>
          <w:rFonts w:hint="eastAsia" w:ascii="Times New Roman" w:hAnsi="Times New Roman" w:cs="Times New Roman"/>
          <w:color w:val="auto"/>
          <w:lang w:eastAsia="zh-CN"/>
        </w:rPr>
        <w:t>文化惠民、文旅活动</w:t>
      </w:r>
      <w:r>
        <w:rPr>
          <w:rFonts w:hint="eastAsia" w:cs="Times New Roman"/>
          <w:color w:val="auto"/>
          <w:lang w:eastAsia="zh-CN"/>
        </w:rPr>
        <w:t>信息</w:t>
      </w:r>
      <w:r>
        <w:rPr>
          <w:rFonts w:hint="eastAsia" w:ascii="Times New Roman" w:hAnsi="Times New Roman" w:cs="Times New Roman"/>
          <w:color w:val="auto"/>
          <w:lang w:eastAsia="zh-CN"/>
        </w:rPr>
        <w:t>。</w:t>
      </w:r>
      <w:r>
        <w:rPr>
          <w:rFonts w:hint="eastAsia" w:cs="Times New Roman"/>
          <w:color w:val="auto"/>
          <w:lang w:eastAsia="zh-CN"/>
        </w:rPr>
        <w:t>二是自觉接受人大监督、民主监督，共办理人大建议件11件，政协提案件22件，并在网站公示相关办理情况接受社会监督。</w:t>
      </w:r>
    </w:p>
    <w:p>
      <w:pPr>
        <w:keepNext w:val="0"/>
        <w:keepLines w:val="0"/>
        <w:pageBreakBefore w:val="0"/>
        <w:kinsoku/>
        <w:wordWrap/>
        <w:overflowPunct/>
        <w:topLinePunct w:val="0"/>
        <w:autoSpaceDE/>
        <w:autoSpaceDN/>
        <w:bidi w:val="0"/>
        <w:adjustRightInd/>
        <w:snapToGrid/>
        <w:spacing w:line="600" w:lineRule="exact"/>
        <w:ind w:firstLine="642" w:firstLineChars="200"/>
        <w:jc w:val="left"/>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（四）监督保障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cs="Times New Roman"/>
          <w:lang w:eastAsia="zh-CN"/>
        </w:rPr>
      </w:pPr>
      <w:r>
        <w:rPr>
          <w:rFonts w:hint="eastAsia" w:ascii="Times New Roman" w:hAnsi="Times New Roman" w:cs="Times New Roman"/>
          <w:lang w:eastAsia="zh-CN"/>
        </w:rPr>
        <w:t>我局严格落实信息公开制度。</w:t>
      </w:r>
      <w:r>
        <w:rPr>
          <w:rFonts w:hint="eastAsia" w:cs="Times New Roman"/>
          <w:lang w:eastAsia="zh-CN"/>
        </w:rPr>
        <w:t>一是抓牢事前审批制度，坚持先审批后发布，严格按照要求开展信息发布前内容安全审查，落实“三审三校”，</w:t>
      </w:r>
      <w:r>
        <w:rPr>
          <w:rFonts w:hint="eastAsia" w:ascii="Times New Roman" w:hAnsi="Times New Roman" w:cs="Times New Roman"/>
          <w:lang w:eastAsia="zh-CN"/>
        </w:rPr>
        <w:t>对所有发布的公开信息保密审查，</w:t>
      </w:r>
      <w:r>
        <w:rPr>
          <w:rFonts w:hint="eastAsia" w:cs="Times New Roman"/>
          <w:lang w:eastAsia="zh-CN"/>
        </w:rPr>
        <w:t>按照“涉密信息不公开、公开信息不涉密”的原则，</w:t>
      </w:r>
      <w:r>
        <w:rPr>
          <w:rFonts w:hint="eastAsia" w:ascii="Times New Roman" w:hAnsi="Times New Roman" w:cs="Times New Roman"/>
          <w:lang w:eastAsia="zh-CN"/>
        </w:rPr>
        <w:t>确保信息公开</w:t>
      </w:r>
      <w:r>
        <w:rPr>
          <w:rFonts w:hint="eastAsia" w:cs="Times New Roman"/>
          <w:lang w:eastAsia="zh-CN"/>
        </w:rPr>
        <w:t>的准确性、安全性</w:t>
      </w:r>
      <w:r>
        <w:rPr>
          <w:rFonts w:hint="eastAsia" w:ascii="Times New Roman" w:hAnsi="Times New Roman" w:cs="Times New Roman"/>
          <w:lang w:eastAsia="zh-CN"/>
        </w:rPr>
        <w:t>。</w:t>
      </w:r>
      <w:r>
        <w:rPr>
          <w:rFonts w:hint="eastAsia" w:cs="Times New Roman"/>
          <w:lang w:eastAsia="zh-CN"/>
        </w:rPr>
        <w:t>二是及时开展信息更新，确保信息公开的及时性和有效性。</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rPr>
        <w:t>二、主动公开政府信息情况</w:t>
      </w:r>
    </w:p>
    <w:tbl>
      <w:tblPr>
        <w:tblStyle w:val="2"/>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color w:val="auto"/>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color w:val="auto"/>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仿宋_GB2312"/>
                <w:lang w:val="en-US" w:eastAsia="zh-CN"/>
              </w:rPr>
            </w:pPr>
            <w:r>
              <w:rPr>
                <w:rFonts w:hint="eastAsia" w:ascii="宋体" w:hAnsi="宋体" w:eastAsia="宋体" w:cs="宋体"/>
                <w:color w:val="000000"/>
                <w:kern w:val="0"/>
                <w:sz w:val="20"/>
                <w:szCs w:val="2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仿宋_GB2312"/>
                <w:lang w:val="en-US" w:eastAsia="zh-CN"/>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仿宋_GB2312"/>
                <w:sz w:val="24"/>
                <w:szCs w:val="24"/>
                <w:lang w:val="en-US" w:eastAsia="zh-CN"/>
              </w:rPr>
            </w:pPr>
            <w:r>
              <w:rPr>
                <w:rFonts w:hint="eastAsia" w:ascii="宋体"/>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rPr>
        <w:t>三、收到和处理政府信息公开申请情况</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（三）不予公开</w:t>
            </w:r>
          </w:p>
        </w:tc>
        <w:tc>
          <w:tcPr>
            <w:tcW w:w="3220" w:type="dxa"/>
            <w:tcBorders>
              <w:top w:val="single" w:color="auto" w:sz="4" w:space="0"/>
              <w:left w:val="single" w:color="auto" w:sz="4" w:space="0"/>
              <w:bottom w:val="single" w:color="auto" w:sz="4"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single" w:color="auto" w:sz="8" w:space="0"/>
              <w:left w:val="single" w:color="auto" w:sz="4"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both"/>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both"/>
              <w:textAlignment w:val="auto"/>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both"/>
              <w:textAlignment w:val="auto"/>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sz w:val="24"/>
                <w:szCs w:val="24"/>
              </w:rPr>
            </w:pPr>
            <w:r>
              <w:rPr>
                <w:rFonts w:hint="eastAsia" w:ascii="Calibri" w:hAnsi="Calibri" w:cs="Calibri"/>
                <w:color w:val="auto"/>
                <w:kern w:val="0"/>
                <w:sz w:val="20"/>
                <w:szCs w:val="20"/>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四、政府信息公开行政复议、行政诉讼情况</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仿宋_GB2312"/>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（一）工作中存在的主要问题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rPr>
      </w:pPr>
      <w:r>
        <w:rPr>
          <w:rFonts w:hint="eastAsia"/>
        </w:rPr>
        <w:t>一是</w:t>
      </w:r>
      <w:r>
        <w:rPr>
          <w:rFonts w:hint="eastAsia"/>
          <w:lang w:eastAsia="zh-CN"/>
        </w:rPr>
        <w:t>个别栏目更新数量较少，更新周期较长</w:t>
      </w:r>
      <w:r>
        <w:rPr>
          <w:rFonts w:hint="eastAsia"/>
        </w:rPr>
        <w:t>。</w:t>
      </w:r>
      <w:r>
        <w:rPr>
          <w:rFonts w:hint="eastAsia"/>
          <w:lang w:eastAsia="zh-CN"/>
        </w:rPr>
        <w:t>二是信息公开引导不到位，公众参与的互动性较差</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（二）具体解决办法和改进措施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eastAsia="zh-CN"/>
        </w:rPr>
        <w:t>一是增强信息公开的主动性。加大对业务股室的指导力度，提高工作人员对政府信息公开的自觉性。二是加大信息公开宣传力度。结合文体旅游业务活动，多形式开展信息公开内容宣传</w:t>
      </w:r>
      <w:r>
        <w:rPr>
          <w:rFonts w:hint="eastAsia"/>
        </w:rPr>
        <w:t>，</w:t>
      </w:r>
      <w:r>
        <w:rPr>
          <w:rFonts w:hint="eastAsia"/>
          <w:lang w:eastAsia="zh-CN"/>
        </w:rPr>
        <w:t>让更多群众了解政府信息公开的渠道和内容，切实保障群众的知情权和参与权</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sz w:val="32"/>
          <w:szCs w:val="32"/>
          <w:lang w:eastAsia="zh-CN"/>
        </w:rPr>
      </w:pPr>
      <w:r>
        <w:rPr>
          <w:rFonts w:hint="eastAsia" w:ascii="仿宋_GB2312" w:hAnsi="仿宋_GB2312" w:cs="仿宋_GB2312"/>
          <w:bCs/>
          <w:color w:val="000000"/>
          <w:sz w:val="32"/>
          <w:szCs w:val="32"/>
          <w:lang w:eastAsia="zh-CN"/>
        </w:rPr>
        <w:t>无其他需要报告的事项。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cs="仿宋_GB2312"/>
          <w:bCs/>
          <w:color w:val="000000"/>
          <w:kern w:val="2"/>
          <w:sz w:val="32"/>
          <w:szCs w:val="32"/>
          <w:lang w:val="en-US" w:eastAsia="zh-CN"/>
        </w:rPr>
      </w:pPr>
      <w:r>
        <w:rPr>
          <w:rFonts w:hint="eastAsia" w:ascii="仿宋_GB2312" w:hAnsi="仿宋_GB2312" w:cs="仿宋_GB2312"/>
          <w:bCs/>
          <w:color w:val="000000"/>
          <w:kern w:val="2"/>
          <w:sz w:val="32"/>
          <w:szCs w:val="32"/>
          <w:lang w:val="en-US" w:eastAsia="zh-CN"/>
        </w:rPr>
        <w:t>泉州市洛江区文化体育和旅游局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r>
        <w:rPr>
          <w:rFonts w:hint="eastAsia" w:ascii="仿宋_GB2312" w:hAnsi="仿宋_GB2312" w:cs="仿宋_GB2312"/>
          <w:bCs/>
          <w:color w:val="000000"/>
          <w:kern w:val="2"/>
          <w:sz w:val="32"/>
          <w:szCs w:val="32"/>
          <w:lang w:val="en-US" w:eastAsia="zh-CN"/>
        </w:rPr>
        <w:t xml:space="preserve">                             </w:t>
      </w:r>
      <w:r>
        <w:rPr>
          <w:rFonts w:hint="default" w:ascii="仿宋_GB2312" w:hAnsi="仿宋_GB2312" w:cs="仿宋_GB2312"/>
          <w:bCs/>
          <w:color w:val="000000"/>
          <w:kern w:val="2"/>
          <w:sz w:val="32"/>
          <w:szCs w:val="32"/>
          <w:lang w:val="en-US" w:eastAsia="zh-CN"/>
        </w:rPr>
        <w:t xml:space="preserve">   </w:t>
      </w:r>
      <w:r>
        <w:rPr>
          <w:rFonts w:hint="eastAsia" w:ascii="仿宋_GB2312" w:hAnsi="仿宋_GB2312" w:cs="仿宋_GB2312"/>
          <w:bCs/>
          <w:color w:val="000000"/>
          <w:kern w:val="2"/>
          <w:sz w:val="32"/>
          <w:szCs w:val="32"/>
          <w:lang w:val="en-US" w:eastAsia="zh-CN"/>
        </w:rPr>
        <w:t xml:space="preserve"> 2025年1月3日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widowControl w:val="0"/>
        <w:pBdr>
          <w:top w:val="single" w:color="auto" w:sz="12" w:space="1"/>
          <w:left w:val="none" w:color="auto" w:sz="0" w:space="4"/>
          <w:bottom w:val="single" w:color="auto" w:sz="12" w:space="1"/>
          <w:right w:val="none" w:color="auto" w:sz="0" w:space="4"/>
          <w:between w:val="none" w:color="auto" w:sz="0" w:space="0"/>
        </w:pBdr>
        <w:jc w:val="both"/>
        <w:rPr>
          <w:rFonts w:hint="eastAsia" w:ascii="仿宋_GB2312" w:hAnsi="仿宋_GB2312" w:cs="仿宋_GB2312"/>
          <w:bCs/>
          <w:color w:val="000000"/>
          <w:kern w:val="2"/>
          <w:sz w:val="32"/>
          <w:szCs w:val="32"/>
          <w:lang w:val="en-US" w:eastAsia="zh-CN"/>
        </w:rPr>
      </w:pPr>
      <w:r>
        <w:rPr>
          <w:rFonts w:hint="eastAsia" w:ascii="仿宋" w:hAnsi="仿宋" w:eastAsia="仿宋"/>
          <w:sz w:val="28"/>
          <w:szCs w:val="28"/>
        </w:rPr>
        <w:t xml:space="preserve"> </w:t>
      </w:r>
      <w:r>
        <w:rPr>
          <w:rFonts w:hint="default" w:ascii="仿宋" w:hAnsi="仿宋" w:eastAsia="仿宋"/>
          <w:sz w:val="28"/>
          <w:szCs w:val="28"/>
          <w:lang w:val="en-US"/>
        </w:rPr>
        <w:t xml:space="preserve"> </w:t>
      </w:r>
      <w:r>
        <w:rPr>
          <w:rFonts w:hint="eastAsia" w:ascii="仿宋" w:hAnsi="仿宋" w:eastAsia="仿宋"/>
          <w:sz w:val="28"/>
          <w:szCs w:val="28"/>
        </w:rPr>
        <w:t xml:space="preserve">泉州市洛江区文化体育和旅游局办公室       </w:t>
      </w:r>
      <w:r>
        <w:rPr>
          <w:rFonts w:hint="eastAsia" w:ascii="仿宋" w:hAnsi="仿宋" w:eastAsia="仿宋"/>
          <w:sz w:val="28"/>
          <w:szCs w:val="28"/>
          <w:lang w:val="en-US" w:eastAsia="zh-CN"/>
        </w:rPr>
        <w:t xml:space="preserve"> </w:t>
      </w:r>
      <w:r>
        <w:rPr>
          <w:rFonts w:hint="default" w:ascii="仿宋" w:hAnsi="仿宋" w:eastAsia="仿宋"/>
          <w:sz w:val="28"/>
          <w:szCs w:val="28"/>
          <w:lang w:val="en-US"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202</w:t>
      </w:r>
      <w:r>
        <w:rPr>
          <w:rFonts w:hint="default" w:ascii="仿宋" w:hAnsi="仿宋" w:eastAsia="仿宋"/>
          <w:sz w:val="28"/>
          <w:szCs w:val="28"/>
          <w:lang w:val="en-US"/>
        </w:rPr>
        <w:t>5</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3</w:t>
      </w:r>
      <w:r>
        <w:rPr>
          <w:rFonts w:hint="eastAsia" w:ascii="仿宋" w:hAnsi="仿宋" w:eastAsia="仿宋"/>
          <w:sz w:val="28"/>
          <w:szCs w:val="28"/>
        </w:rPr>
        <w:t>日印发</w:t>
      </w:r>
    </w:p>
    <w:sectPr>
      <w:pgSz w:w="11906" w:h="16838"/>
      <w:pgMar w:top="1871" w:right="1304" w:bottom="153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ODYxNjM2MzA1MzE5MmQzZWQ4OTRkODI2Njg2ZjIifQ=="/>
  </w:docVars>
  <w:rsids>
    <w:rsidRoot w:val="1D814201"/>
    <w:rsid w:val="0E1651AA"/>
    <w:rsid w:val="13150BB7"/>
    <w:rsid w:val="1D814201"/>
    <w:rsid w:val="309C5E84"/>
    <w:rsid w:val="3AFA3C3A"/>
    <w:rsid w:val="5FF2D33B"/>
    <w:rsid w:val="769FB0F7"/>
    <w:rsid w:val="777D8AA7"/>
    <w:rsid w:val="797F05C6"/>
    <w:rsid w:val="7EFF2F08"/>
    <w:rsid w:val="7FDFFDFF"/>
    <w:rsid w:val="BDF763C0"/>
    <w:rsid w:val="BDFFC031"/>
    <w:rsid w:val="BFFFFF66"/>
    <w:rsid w:val="DDFE72EF"/>
    <w:rsid w:val="E86EBA70"/>
    <w:rsid w:val="EB075198"/>
    <w:rsid w:val="F73E1AB0"/>
    <w:rsid w:val="F9FF0BAC"/>
    <w:rsid w:val="FBD76555"/>
    <w:rsid w:val="FF36C5C8"/>
    <w:rsid w:val="FF721C47"/>
    <w:rsid w:val="FFC59490"/>
    <w:rsid w:val="FFFF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auto"/>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2024-01-13T01:41:00Z</dcterms:created>
  <dc:creator>哆唻哆唻哆咪咪</dc:creator>
  <cp:lastModifiedBy>user</cp:lastModifiedBy>
  <cp:lastPrinted>2024-01-13T01:48:00Z</cp:lastPrinted>
  <dcterms:modified xsi:type="dcterms:W3CDTF">2025-01-09T15:48:37Z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58176B6306CEDFA84BC87D67498FF369</vt:lpwstr>
  </property>
</Properties>
</file>