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1"/>
        <w:tblOverlap w:val="never"/>
        <w:tblW w:w="9388" w:type="dxa"/>
        <w:tblLayout w:type="fixed"/>
        <w:tblCellMar>
          <w:left w:w="28" w:type="dxa"/>
          <w:right w:w="28" w:type="dxa"/>
        </w:tblCellMar>
        <w:tblLook w:val="04A0"/>
      </w:tblPr>
      <w:tblGrid>
        <w:gridCol w:w="9388"/>
      </w:tblGrid>
      <w:tr w:rsidR="006F6761">
        <w:trPr>
          <w:trHeight w:val="567"/>
        </w:trPr>
        <w:tc>
          <w:tcPr>
            <w:tcW w:w="9388" w:type="dxa"/>
            <w:vAlign w:val="bottom"/>
          </w:tcPr>
          <w:p w:rsidR="006F6761" w:rsidRDefault="006F6761">
            <w:pPr>
              <w:spacing w:line="400" w:lineRule="exact"/>
              <w:jc w:val="center"/>
              <w:textAlignment w:val="bottom"/>
              <w:rPr>
                <w:rFonts w:ascii="仿宋_GB2312" w:eastAsia="仿宋_GB2312"/>
                <w:position w:val="-18"/>
                <w:sz w:val="32"/>
                <w:szCs w:val="32"/>
              </w:rPr>
            </w:pPr>
            <w:bookmarkStart w:id="0" w:name="fwh"/>
          </w:p>
          <w:tbl>
            <w:tblPr>
              <w:tblpPr w:leftFromText="180" w:rightFromText="180" w:vertAnchor="text" w:horzAnchor="margin" w:tblpY="884"/>
              <w:tblOverlap w:val="never"/>
              <w:tblW w:w="8938" w:type="dxa"/>
              <w:tblLayout w:type="fixed"/>
              <w:tblCellMar>
                <w:left w:w="28" w:type="dxa"/>
                <w:right w:w="28" w:type="dxa"/>
              </w:tblCellMar>
              <w:tblLook w:val="04A0"/>
            </w:tblPr>
            <w:tblGrid>
              <w:gridCol w:w="7678"/>
              <w:gridCol w:w="1260"/>
            </w:tblGrid>
            <w:tr w:rsidR="006F6761">
              <w:trPr>
                <w:trHeight w:val="2441"/>
              </w:trPr>
              <w:tc>
                <w:tcPr>
                  <w:tcW w:w="7678" w:type="dxa"/>
                </w:tcPr>
                <w:p w:rsidR="006F6761" w:rsidRDefault="008911C9">
                  <w:pPr>
                    <w:spacing w:line="800" w:lineRule="exact"/>
                    <w:jc w:val="distribute"/>
                    <w:rPr>
                      <w:rFonts w:ascii="方正小标宋_GBK" w:eastAsia="方正小标宋_GBK" w:hAnsi="华文中宋" w:cs="华文中宋"/>
                      <w:color w:val="FF0000"/>
                      <w:spacing w:val="-28"/>
                      <w:sz w:val="60"/>
                      <w:szCs w:val="60"/>
                    </w:rPr>
                  </w:pPr>
                  <w:r>
                    <w:rPr>
                      <w:rFonts w:ascii="方正小标宋_GBK" w:eastAsia="方正小标宋_GBK" w:hAnsi="华文中宋" w:cs="华文中宋" w:hint="eastAsia"/>
                      <w:color w:val="FF0000"/>
                      <w:spacing w:val="-28"/>
                      <w:sz w:val="60"/>
                      <w:szCs w:val="60"/>
                    </w:rPr>
                    <w:t>泉州市工业和信息化局</w:t>
                  </w:r>
                </w:p>
                <w:p w:rsidR="006F6761" w:rsidRDefault="008911C9">
                  <w:pPr>
                    <w:spacing w:line="800" w:lineRule="exact"/>
                    <w:jc w:val="distribute"/>
                    <w:rPr>
                      <w:rFonts w:ascii="方正小标宋_GBK" w:eastAsia="方正小标宋_GBK" w:hAnsi="华文中宋" w:cs="华文中宋"/>
                      <w:color w:val="FF0000"/>
                      <w:spacing w:val="-28"/>
                      <w:sz w:val="60"/>
                      <w:szCs w:val="60"/>
                    </w:rPr>
                  </w:pPr>
                  <w:r>
                    <w:rPr>
                      <w:rFonts w:ascii="方正小标宋_GBK" w:eastAsia="方正小标宋_GBK" w:hAnsi="华文中宋" w:cs="华文中宋" w:hint="eastAsia"/>
                      <w:color w:val="FF0000"/>
                      <w:spacing w:val="-28"/>
                      <w:sz w:val="60"/>
                      <w:szCs w:val="60"/>
                    </w:rPr>
                    <w:t>泉州市财政局</w:t>
                  </w:r>
                </w:p>
                <w:p w:rsidR="006F6761" w:rsidRDefault="008911C9">
                  <w:pPr>
                    <w:spacing w:line="800" w:lineRule="exact"/>
                    <w:jc w:val="distribute"/>
                    <w:rPr>
                      <w:rFonts w:ascii="方正小标宋_GBK" w:eastAsia="方正小标宋_GBK"/>
                      <w:color w:val="FF0000"/>
                    </w:rPr>
                  </w:pPr>
                  <w:r>
                    <w:rPr>
                      <w:rFonts w:ascii="方正小标宋_GBK" w:eastAsia="方正小标宋_GBK" w:hAnsi="华文中宋" w:cs="华文中宋" w:hint="eastAsia"/>
                      <w:color w:val="FF0000"/>
                      <w:spacing w:val="-28"/>
                      <w:sz w:val="60"/>
                      <w:szCs w:val="60"/>
                    </w:rPr>
                    <w:t>中国人民银行泉州市中心支行</w:t>
                  </w:r>
                </w:p>
              </w:tc>
              <w:tc>
                <w:tcPr>
                  <w:tcW w:w="1260" w:type="dxa"/>
                </w:tcPr>
                <w:p w:rsidR="006F6761" w:rsidRDefault="006F6761">
                  <w:pPr>
                    <w:rPr>
                      <w:rFonts w:ascii="方正小标宋_GBK" w:eastAsia="方正小标宋_GBK" w:hAnsi="华文中宋" w:cs="华文中宋"/>
                      <w:color w:val="FF0000"/>
                      <w:sz w:val="28"/>
                      <w:szCs w:val="28"/>
                    </w:rPr>
                  </w:pPr>
                </w:p>
                <w:p w:rsidR="006F6761" w:rsidRDefault="008911C9">
                  <w:pPr>
                    <w:rPr>
                      <w:rFonts w:ascii="方正小标宋_GBK" w:eastAsia="方正小标宋_GBK"/>
                      <w:color w:val="FF0000"/>
                      <w:sz w:val="60"/>
                      <w:szCs w:val="60"/>
                    </w:rPr>
                  </w:pPr>
                  <w:r>
                    <w:rPr>
                      <w:rFonts w:ascii="方正小标宋_GBK" w:eastAsia="方正小标宋_GBK" w:hAnsi="华文中宋" w:cs="华文中宋" w:hint="eastAsia"/>
                      <w:color w:val="FF0000"/>
                      <w:sz w:val="60"/>
                      <w:szCs w:val="60"/>
                    </w:rPr>
                    <w:t>文件</w:t>
                  </w:r>
                </w:p>
              </w:tc>
            </w:tr>
          </w:tbl>
          <w:p w:rsidR="006F6761" w:rsidRDefault="006F6761">
            <w:pPr>
              <w:textAlignment w:val="bottom"/>
              <w:rPr>
                <w:rFonts w:ascii="仿宋_GB2312" w:eastAsia="仿宋_GB2312"/>
                <w:position w:val="-18"/>
                <w:sz w:val="32"/>
                <w:szCs w:val="32"/>
              </w:rPr>
            </w:pPr>
          </w:p>
          <w:p w:rsidR="006F6761" w:rsidRDefault="006F6761">
            <w:pPr>
              <w:textAlignment w:val="bottom"/>
              <w:rPr>
                <w:rFonts w:ascii="仿宋_GB2312" w:eastAsia="仿宋_GB2312"/>
                <w:position w:val="-18"/>
                <w:sz w:val="32"/>
                <w:szCs w:val="32"/>
              </w:rPr>
            </w:pPr>
          </w:p>
          <w:p w:rsidR="006F6761" w:rsidRDefault="008911C9">
            <w:pPr>
              <w:jc w:val="center"/>
              <w:textAlignment w:val="bottom"/>
              <w:rPr>
                <w:rFonts w:ascii="仿宋_GB2312" w:eastAsia="仿宋_GB2312"/>
                <w:position w:val="-18"/>
                <w:sz w:val="32"/>
                <w:szCs w:val="32"/>
              </w:rPr>
            </w:pPr>
            <w:proofErr w:type="gramStart"/>
            <w:r>
              <w:rPr>
                <w:rFonts w:ascii="仿宋_GB2312" w:eastAsia="仿宋_GB2312" w:hint="eastAsia"/>
                <w:position w:val="-18"/>
                <w:sz w:val="32"/>
                <w:szCs w:val="32"/>
              </w:rPr>
              <w:t>泉工信</w:t>
            </w:r>
            <w:proofErr w:type="gramEnd"/>
            <w:r>
              <w:rPr>
                <w:rFonts w:ascii="仿宋_GB2312" w:eastAsia="仿宋_GB2312" w:hint="eastAsia"/>
                <w:position w:val="-18"/>
                <w:sz w:val="32"/>
                <w:szCs w:val="32"/>
              </w:rPr>
              <w:t>服务〔</w:t>
            </w:r>
            <w:r>
              <w:rPr>
                <w:rFonts w:ascii="仿宋_GB2312" w:eastAsia="仿宋_GB2312"/>
                <w:position w:val="-18"/>
                <w:sz w:val="32"/>
                <w:szCs w:val="32"/>
              </w:rPr>
              <w:t>2020</w:t>
            </w:r>
            <w:r>
              <w:rPr>
                <w:rFonts w:ascii="仿宋_GB2312" w:eastAsia="仿宋_GB2312" w:hint="eastAsia"/>
                <w:position w:val="-18"/>
                <w:sz w:val="32"/>
                <w:szCs w:val="32"/>
              </w:rPr>
              <w:t>〕156号</w:t>
            </w:r>
            <w:bookmarkEnd w:id="0"/>
          </w:p>
        </w:tc>
      </w:tr>
    </w:tbl>
    <w:p w:rsidR="006F6761" w:rsidRDefault="00DC7225">
      <w:pPr>
        <w:pStyle w:val="2"/>
        <w:widowControl/>
        <w:spacing w:line="560" w:lineRule="exact"/>
        <w:jc w:val="center"/>
        <w:rPr>
          <w:rFonts w:ascii="方正小标宋简体" w:eastAsia="方正小标宋简体" w:hAnsi="华文中宋" w:cs="华文中宋"/>
          <w:b/>
          <w:sz w:val="44"/>
          <w:szCs w:val="44"/>
        </w:rPr>
      </w:pPr>
      <w:r w:rsidRPr="00DC7225">
        <w:rPr>
          <w:color w:val="FF0000"/>
        </w:rPr>
        <w:pict>
          <v:line id="直线 3" o:spid="_x0000_s2050" style="position:absolute;left:0;text-align:left;z-index:251660288;mso-position-horizontal-relative:text;mso-position-vertical-relative:text;mso-width-relative:page;mso-height-relative:page" from="-1.9pt,266.65pt" to="446.6pt,266.7pt" strokecolor="red" strokeweight="3pt"/>
        </w:pict>
      </w:r>
    </w:p>
    <w:p w:rsidR="006F6761" w:rsidRDefault="006F6761">
      <w:pPr>
        <w:pStyle w:val="2"/>
        <w:widowControl/>
        <w:spacing w:line="560" w:lineRule="exact"/>
        <w:jc w:val="center"/>
        <w:rPr>
          <w:rFonts w:ascii="方正小标宋简体" w:eastAsia="方正小标宋简体" w:hAnsi="华文中宋" w:cs="华文中宋"/>
          <w:sz w:val="44"/>
          <w:szCs w:val="44"/>
        </w:rPr>
      </w:pPr>
    </w:p>
    <w:p w:rsidR="006F6761" w:rsidRDefault="008911C9">
      <w:pPr>
        <w:pStyle w:val="p0"/>
        <w:spacing w:line="60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关于组织开展2020年应收账款融资专项</w:t>
      </w:r>
    </w:p>
    <w:p w:rsidR="006F6761" w:rsidRDefault="008911C9">
      <w:pPr>
        <w:pStyle w:val="p0"/>
        <w:spacing w:line="60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奖励项目的补充通知</w:t>
      </w:r>
    </w:p>
    <w:p w:rsidR="006F6761" w:rsidRDefault="006F6761">
      <w:pPr>
        <w:pStyle w:val="p0"/>
        <w:spacing w:line="600" w:lineRule="exact"/>
        <w:ind w:firstLine="640"/>
        <w:rPr>
          <w:rFonts w:ascii="仿宋_GB2312" w:eastAsia="仿宋_GB2312"/>
          <w:sz w:val="32"/>
          <w:szCs w:val="32"/>
        </w:rPr>
      </w:pPr>
    </w:p>
    <w:p w:rsidR="006F6761" w:rsidRDefault="008911C9">
      <w:pPr>
        <w:spacing w:line="600" w:lineRule="exact"/>
        <w:rPr>
          <w:rFonts w:ascii="仿宋_GB2312" w:eastAsia="仿宋_GB2312" w:hAnsi="仿宋" w:cs="仿宋"/>
          <w:color w:val="191919"/>
          <w:kern w:val="0"/>
          <w:sz w:val="32"/>
          <w:szCs w:val="32"/>
          <w:shd w:val="clear" w:color="auto" w:fill="FFFFFF"/>
        </w:rPr>
      </w:pPr>
      <w:r>
        <w:rPr>
          <w:rFonts w:ascii="仿宋_GB2312" w:eastAsia="仿宋_GB2312" w:hAnsi="仿宋" w:cs="仿宋" w:hint="eastAsia"/>
          <w:color w:val="191919"/>
          <w:kern w:val="0"/>
          <w:sz w:val="32"/>
          <w:szCs w:val="32"/>
          <w:shd w:val="clear" w:color="auto" w:fill="FFFFFF"/>
        </w:rPr>
        <w:t>各县（市、区）工信（工信商务、工信科技）局、财政局，泉州开发区、泉州台商投资区科经局、财政局，人民银行辖内各县（市）支行：</w:t>
      </w:r>
    </w:p>
    <w:p w:rsidR="006F6761" w:rsidRDefault="008911C9">
      <w:pPr>
        <w:pStyle w:val="p0"/>
        <w:spacing w:line="600" w:lineRule="exact"/>
        <w:jc w:val="left"/>
        <w:rPr>
          <w:rFonts w:ascii="仿宋_GB2312" w:eastAsia="仿宋_GB2312"/>
          <w:sz w:val="32"/>
          <w:szCs w:val="32"/>
        </w:rPr>
      </w:pPr>
      <w:r>
        <w:rPr>
          <w:rFonts w:ascii="仿宋_GB2312" w:eastAsia="仿宋_GB2312" w:hAnsi="仿宋" w:cs="仿宋" w:hint="eastAsia"/>
          <w:color w:val="191919"/>
          <w:sz w:val="32"/>
          <w:szCs w:val="32"/>
          <w:shd w:val="clear" w:color="auto" w:fill="FFFFFF"/>
        </w:rPr>
        <w:t xml:space="preserve">    根据《福建省工业和信息化厅 福建省财政厅关于应收账款融资试点工作的补充通知》（</w:t>
      </w:r>
      <w:proofErr w:type="gramStart"/>
      <w:r>
        <w:rPr>
          <w:rFonts w:ascii="仿宋_GB2312" w:eastAsia="仿宋_GB2312" w:hAnsi="仿宋_GB2312" w:cs="仿宋_GB2312" w:hint="eastAsia"/>
          <w:sz w:val="32"/>
          <w:szCs w:val="32"/>
        </w:rPr>
        <w:t>闽工信</w:t>
      </w:r>
      <w:proofErr w:type="gramEnd"/>
      <w:r>
        <w:rPr>
          <w:rFonts w:ascii="仿宋_GB2312" w:eastAsia="仿宋_GB2312" w:hAnsi="仿宋_GB2312" w:cs="仿宋_GB2312" w:hint="eastAsia"/>
          <w:sz w:val="32"/>
          <w:szCs w:val="32"/>
        </w:rPr>
        <w:t>中小〔2020〕100号）（以下简称“补充通知”，见附件1）文件精神，结合</w:t>
      </w:r>
      <w:r>
        <w:rPr>
          <w:rFonts w:ascii="仿宋_GB2312" w:eastAsia="仿宋_GB2312" w:hAnsi="仿宋" w:cs="仿宋" w:hint="eastAsia"/>
          <w:color w:val="191919"/>
          <w:sz w:val="32"/>
          <w:szCs w:val="32"/>
          <w:shd w:val="clear" w:color="auto" w:fill="FFFFFF"/>
        </w:rPr>
        <w:t>《泉州市工业和信息化局 泉州市财政局 泉州市金融监督管理局 中国人民银行泉州市中心支行关于组织申报2020年应收账款融资专项资金奖励项目的通知》</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泉工信</w:t>
      </w:r>
      <w:proofErr w:type="gramEnd"/>
      <w:r>
        <w:rPr>
          <w:rFonts w:ascii="仿宋_GB2312" w:eastAsia="仿宋_GB2312" w:hAnsi="仿宋_GB2312" w:cs="仿宋_GB2312" w:hint="eastAsia"/>
          <w:sz w:val="32"/>
          <w:szCs w:val="32"/>
        </w:rPr>
        <w:t>服务〔2020〕53号，以下简称“申</w:t>
      </w:r>
      <w:r>
        <w:rPr>
          <w:rFonts w:ascii="仿宋_GB2312" w:eastAsia="仿宋_GB2312" w:hAnsi="仿宋_GB2312" w:cs="仿宋_GB2312" w:hint="eastAsia"/>
          <w:sz w:val="32"/>
          <w:szCs w:val="32"/>
        </w:rPr>
        <w:lastRenderedPageBreak/>
        <w:t>报通知”，见附件2）要求</w:t>
      </w:r>
      <w:r>
        <w:rPr>
          <w:rFonts w:ascii="仿宋_GB2312" w:eastAsia="仿宋_GB2312" w:hAnsi="仿宋" w:cs="仿宋" w:hint="eastAsia"/>
          <w:color w:val="191919"/>
          <w:sz w:val="32"/>
          <w:szCs w:val="32"/>
          <w:shd w:val="clear" w:color="auto" w:fill="FFFFFF"/>
        </w:rPr>
        <w:t>，现将2020年应收账款融资专项奖励项目有关事项通知如下</w:t>
      </w:r>
      <w:r>
        <w:rPr>
          <w:rFonts w:ascii="仿宋_GB2312" w:eastAsia="仿宋_GB2312" w:hAnsi="仿宋_GB2312" w:cs="仿宋_GB2312" w:hint="eastAsia"/>
          <w:color w:val="191919"/>
          <w:sz w:val="32"/>
          <w:szCs w:val="32"/>
          <w:shd w:val="clear" w:color="auto" w:fill="FFFFFF"/>
        </w:rPr>
        <w:t>：</w:t>
      </w:r>
    </w:p>
    <w:p w:rsidR="006F6761" w:rsidRDefault="008911C9">
      <w:pPr>
        <w:pStyle w:val="p0"/>
        <w:numPr>
          <w:ilvl w:val="0"/>
          <w:numId w:val="1"/>
        </w:numPr>
        <w:spacing w:line="600" w:lineRule="exact"/>
        <w:ind w:firstLine="640"/>
        <w:rPr>
          <w:rFonts w:ascii="仿宋_GB2312" w:eastAsia="仿宋_GB2312" w:hAnsi="仿宋" w:cs="仿宋"/>
          <w:color w:val="191919"/>
          <w:sz w:val="32"/>
          <w:szCs w:val="32"/>
          <w:shd w:val="clear" w:color="auto" w:fill="FFFFFF"/>
        </w:rPr>
      </w:pPr>
      <w:r>
        <w:rPr>
          <w:rFonts w:ascii="仿宋_GB2312" w:eastAsia="仿宋_GB2312" w:hAnsi="仿宋" w:cs="仿宋" w:hint="eastAsia"/>
          <w:color w:val="191919"/>
          <w:sz w:val="32"/>
          <w:szCs w:val="32"/>
          <w:shd w:val="clear" w:color="auto" w:fill="FFFFFF"/>
        </w:rPr>
        <w:t>扩大试点奖励范围。根据补充通知，将</w:t>
      </w:r>
      <w:r>
        <w:rPr>
          <w:rFonts w:ascii="仿宋_GB2312" w:eastAsia="仿宋_GB2312" w:hint="eastAsia"/>
          <w:sz w:val="32"/>
          <w:szCs w:val="32"/>
        </w:rPr>
        <w:t>2020年6月1日至2020年12月31日期间，通过</w:t>
      </w:r>
      <w:r>
        <w:rPr>
          <w:rFonts w:ascii="仿宋_GB2312" w:eastAsia="仿宋_GB2312" w:hAnsi="仿宋" w:cs="仿宋" w:hint="eastAsia"/>
          <w:color w:val="191919"/>
          <w:sz w:val="32"/>
          <w:szCs w:val="32"/>
          <w:shd w:val="clear" w:color="auto" w:fill="FFFFFF"/>
        </w:rPr>
        <w:t>银行业金融机构自建的供应链融资平台</w:t>
      </w:r>
      <w:r>
        <w:rPr>
          <w:rFonts w:ascii="仿宋_GB2312" w:eastAsia="仿宋_GB2312" w:hint="eastAsia"/>
          <w:sz w:val="32"/>
          <w:szCs w:val="32"/>
        </w:rPr>
        <w:t>在线确认、帮助我省3家以上中小企业实现应收账款融资的供应</w:t>
      </w:r>
      <w:proofErr w:type="gramStart"/>
      <w:r>
        <w:rPr>
          <w:rFonts w:ascii="仿宋_GB2312" w:eastAsia="仿宋_GB2312" w:hint="eastAsia"/>
          <w:sz w:val="32"/>
          <w:szCs w:val="32"/>
        </w:rPr>
        <w:t>链核心</w:t>
      </w:r>
      <w:proofErr w:type="gramEnd"/>
      <w:r>
        <w:rPr>
          <w:rFonts w:ascii="仿宋_GB2312" w:eastAsia="仿宋_GB2312" w:hint="eastAsia"/>
          <w:sz w:val="32"/>
          <w:szCs w:val="32"/>
        </w:rPr>
        <w:t>企业，一并纳入</w:t>
      </w:r>
      <w:r>
        <w:rPr>
          <w:rFonts w:ascii="仿宋_GB2312" w:eastAsia="仿宋_GB2312" w:hAnsi="仿宋" w:cs="仿宋" w:hint="eastAsia"/>
          <w:color w:val="191919"/>
          <w:sz w:val="32"/>
          <w:szCs w:val="32"/>
          <w:shd w:val="clear" w:color="auto" w:fill="FFFFFF"/>
        </w:rPr>
        <w:t>应收账款融资试点奖励</w:t>
      </w:r>
      <w:r>
        <w:rPr>
          <w:rFonts w:ascii="仿宋_GB2312" w:eastAsia="仿宋_GB2312" w:hAnsi="仿宋_GB2312" w:cs="仿宋_GB2312" w:hint="eastAsia"/>
          <w:sz w:val="32"/>
          <w:szCs w:val="32"/>
        </w:rPr>
        <w:t>范围</w:t>
      </w:r>
      <w:r>
        <w:rPr>
          <w:rFonts w:ascii="仿宋_GB2312" w:eastAsia="仿宋_GB2312" w:hAnsi="仿宋" w:cs="仿宋" w:hint="eastAsia"/>
          <w:color w:val="191919"/>
          <w:sz w:val="32"/>
          <w:szCs w:val="32"/>
          <w:shd w:val="clear" w:color="auto" w:fill="FFFFFF"/>
        </w:rPr>
        <w:t>。</w:t>
      </w:r>
    </w:p>
    <w:p w:rsidR="006F6761" w:rsidRDefault="008911C9">
      <w:pPr>
        <w:pStyle w:val="p0"/>
        <w:numPr>
          <w:ilvl w:val="0"/>
          <w:numId w:val="1"/>
        </w:numPr>
        <w:spacing w:line="600" w:lineRule="exact"/>
        <w:ind w:firstLine="640"/>
        <w:rPr>
          <w:rFonts w:ascii="仿宋_GB2312" w:eastAsia="仿宋_GB2312" w:hAnsi="仿宋" w:cs="仿宋"/>
          <w:color w:val="191919"/>
          <w:sz w:val="32"/>
          <w:szCs w:val="32"/>
          <w:shd w:val="clear" w:color="auto" w:fill="FFFFFF"/>
        </w:rPr>
      </w:pPr>
      <w:r>
        <w:rPr>
          <w:rFonts w:ascii="仿宋_GB2312" w:eastAsia="仿宋_GB2312" w:hAnsi="仿宋" w:cs="仿宋" w:hint="eastAsia"/>
          <w:color w:val="191919"/>
          <w:sz w:val="32"/>
          <w:szCs w:val="32"/>
          <w:shd w:val="clear" w:color="auto" w:fill="FFFFFF"/>
        </w:rPr>
        <w:t>合并开展申报。申报企业通过中征平台和银行业金融机构自建的供应链融资平台开展应收账款融资的，实行合并申报。</w:t>
      </w:r>
    </w:p>
    <w:p w:rsidR="006F6761" w:rsidRDefault="008911C9">
      <w:pPr>
        <w:pStyle w:val="p0"/>
        <w:numPr>
          <w:ilvl w:val="0"/>
          <w:numId w:val="2"/>
        </w:numPr>
        <w:spacing w:line="600" w:lineRule="exact"/>
        <w:ind w:firstLineChars="200" w:firstLine="640"/>
        <w:rPr>
          <w:rFonts w:ascii="仿宋_GB2312" w:eastAsia="仿宋_GB2312" w:hAnsi="仿宋_GB2312" w:cs="仿宋_GB2312"/>
          <w:sz w:val="32"/>
          <w:szCs w:val="32"/>
        </w:rPr>
      </w:pPr>
      <w:r>
        <w:rPr>
          <w:rFonts w:ascii="仿宋_GB2312" w:eastAsia="仿宋_GB2312" w:hAnsi="仿宋" w:cs="仿宋" w:hint="eastAsia"/>
          <w:color w:val="191919"/>
          <w:sz w:val="32"/>
          <w:szCs w:val="32"/>
          <w:shd w:val="clear" w:color="auto" w:fill="FFFFFF"/>
        </w:rPr>
        <w:t>通过中征平台开展应收账款融资的，在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日期间开展应收账款融资且在线确认，并符合申报通知要求的，按申报通知要求组织申报；</w:t>
      </w:r>
    </w:p>
    <w:p w:rsidR="006F6761" w:rsidRDefault="008911C9">
      <w:pPr>
        <w:pStyle w:val="p0"/>
        <w:numPr>
          <w:ilvl w:val="0"/>
          <w:numId w:val="2"/>
        </w:numPr>
        <w:spacing w:line="600" w:lineRule="exact"/>
        <w:ind w:firstLineChars="200" w:firstLine="640"/>
        <w:rPr>
          <w:rFonts w:ascii="仿宋_GB2312" w:eastAsia="仿宋_GB2312" w:hAnsi="仿宋" w:cs="仿宋"/>
          <w:color w:val="191919"/>
          <w:sz w:val="32"/>
          <w:szCs w:val="32"/>
          <w:shd w:val="clear" w:color="auto" w:fill="FFFFFF"/>
        </w:rPr>
      </w:pPr>
      <w:r>
        <w:rPr>
          <w:rFonts w:ascii="仿宋_GB2312" w:eastAsia="仿宋_GB2312" w:hAnsi="仿宋_GB2312" w:cs="仿宋_GB2312" w:hint="eastAsia"/>
          <w:sz w:val="32"/>
          <w:szCs w:val="32"/>
        </w:rPr>
        <w:t>通过</w:t>
      </w:r>
      <w:proofErr w:type="gramStart"/>
      <w:r>
        <w:rPr>
          <w:rFonts w:ascii="仿宋_GB2312" w:eastAsia="仿宋_GB2312" w:hAnsi="仿宋_GB2312" w:cs="仿宋_GB2312" w:hint="eastAsia"/>
          <w:sz w:val="32"/>
          <w:szCs w:val="32"/>
        </w:rPr>
        <w:t>商业保理公司</w:t>
      </w:r>
      <w:proofErr w:type="gramEnd"/>
      <w:r>
        <w:rPr>
          <w:rFonts w:ascii="仿宋_GB2312" w:eastAsia="仿宋_GB2312" w:hAnsi="仿宋_GB2312" w:cs="仿宋_GB2312" w:hint="eastAsia"/>
          <w:sz w:val="32"/>
          <w:szCs w:val="32"/>
        </w:rPr>
        <w:t>为疫情防控物资生产的中小企业在中征平台确权、在线确认的，在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日期间符合申报通知要求的，按申报通知要求组织申报；</w:t>
      </w:r>
    </w:p>
    <w:p w:rsidR="006F6761" w:rsidRDefault="008911C9">
      <w:pPr>
        <w:pStyle w:val="p0"/>
        <w:numPr>
          <w:ilvl w:val="0"/>
          <w:numId w:val="2"/>
        </w:numPr>
        <w:spacing w:line="600" w:lineRule="exact"/>
        <w:ind w:firstLineChars="200" w:firstLine="640"/>
        <w:rPr>
          <w:rFonts w:ascii="仿宋_GB2312" w:eastAsia="仿宋_GB2312" w:hAnsi="仿宋" w:cs="仿宋"/>
          <w:color w:val="191919"/>
          <w:sz w:val="32"/>
          <w:szCs w:val="32"/>
          <w:shd w:val="clear" w:color="auto" w:fill="FFFFFF"/>
        </w:rPr>
      </w:pPr>
      <w:r>
        <w:rPr>
          <w:rFonts w:ascii="仿宋_GB2312" w:eastAsia="仿宋_GB2312" w:hint="eastAsia"/>
          <w:sz w:val="32"/>
          <w:szCs w:val="32"/>
        </w:rPr>
        <w:t>通过</w:t>
      </w:r>
      <w:r>
        <w:rPr>
          <w:rFonts w:ascii="仿宋_GB2312" w:eastAsia="仿宋_GB2312" w:hAnsi="仿宋" w:cs="仿宋" w:hint="eastAsia"/>
          <w:color w:val="191919"/>
          <w:sz w:val="32"/>
          <w:szCs w:val="32"/>
          <w:shd w:val="clear" w:color="auto" w:fill="FFFFFF"/>
        </w:rPr>
        <w:t>银行业金融机构自建的供应链融资平台开展应收账款融资的，在2020年6月1日至2020年8月31日期间开展应收账款融资且在线确认，并符合补充通知要求的，参照申报通知要求组织申报，并在相关申报表格备注具体银行和融资确权平台名称；涉及多银行的，请按金融机构类别分别填报；</w:t>
      </w:r>
    </w:p>
    <w:p w:rsidR="006F6761" w:rsidRDefault="008911C9">
      <w:pPr>
        <w:pStyle w:val="a5"/>
        <w:widowControl/>
        <w:numPr>
          <w:ilvl w:val="0"/>
          <w:numId w:val="2"/>
        </w:numPr>
        <w:spacing w:beforeAutospacing="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本次申报采用线上线下申报相结合方式开展，网上申报起止时间为</w:t>
      </w:r>
      <w:r>
        <w:rPr>
          <w:rFonts w:ascii="仿宋_GB2312" w:eastAsia="仿宋_GB2312" w:hAnsi="仿宋_GB2312" w:cs="仿宋_GB2312"/>
          <w:sz w:val="32"/>
          <w:szCs w:val="32"/>
          <w:shd w:val="clear" w:color="auto" w:fill="FFFFFF"/>
        </w:rPr>
        <w:t>9</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rPr>
        <w:t>1</w:t>
      </w:r>
      <w:r>
        <w:rPr>
          <w:rFonts w:ascii="仿宋_GB2312" w:eastAsia="仿宋_GB2312" w:hAnsi="仿宋_GB2312" w:cs="仿宋_GB2312" w:hint="eastAsia"/>
          <w:sz w:val="32"/>
          <w:szCs w:val="32"/>
          <w:shd w:val="clear" w:color="auto" w:fill="FFFFFF"/>
        </w:rPr>
        <w:t>日至</w:t>
      </w:r>
      <w:r>
        <w:rPr>
          <w:rFonts w:ascii="仿宋_GB2312" w:eastAsia="仿宋_GB2312" w:hAnsi="仿宋_GB2312" w:cs="仿宋_GB2312"/>
          <w:sz w:val="32"/>
          <w:szCs w:val="32"/>
          <w:shd w:val="clear" w:color="auto" w:fill="FFFFFF"/>
        </w:rPr>
        <w:t>9</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rPr>
        <w:t>20</w:t>
      </w:r>
      <w:r>
        <w:rPr>
          <w:rFonts w:ascii="仿宋_GB2312" w:eastAsia="仿宋_GB2312" w:hAnsi="仿宋_GB2312" w:cs="仿宋_GB2312" w:hint="eastAsia"/>
          <w:sz w:val="32"/>
          <w:szCs w:val="32"/>
          <w:shd w:val="clear" w:color="auto" w:fill="FFFFFF"/>
        </w:rPr>
        <w:t>日</w:t>
      </w:r>
      <w:r>
        <w:rPr>
          <w:rFonts w:ascii="仿宋_GB2312" w:eastAsia="仿宋_GB2312" w:hAnsi="仿宋_GB2312" w:cs="仿宋_GB2312"/>
          <w:sz w:val="32"/>
          <w:szCs w:val="32"/>
          <w:shd w:val="clear" w:color="auto" w:fill="FFFFFF"/>
        </w:rPr>
        <w:t>24</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00</w:t>
      </w:r>
      <w:r>
        <w:rPr>
          <w:rFonts w:ascii="仿宋_GB2312" w:eastAsia="仿宋_GB2312" w:hAnsi="仿宋_GB2312" w:cs="仿宋_GB2312" w:hint="eastAsia"/>
          <w:sz w:val="32"/>
          <w:szCs w:val="32"/>
          <w:shd w:val="clear" w:color="auto" w:fill="FFFFFF"/>
        </w:rPr>
        <w:t>（具体申报操作流程请按照申报通知要求组织申报，届时申报系统将自动关闭）。</w:t>
      </w:r>
      <w:r>
        <w:rPr>
          <w:rFonts w:ascii="仿宋_GB2312" w:eastAsia="仿宋_GB2312" w:hAnsi="仿宋_GB2312" w:cs="仿宋_GB2312" w:hint="eastAsia"/>
          <w:sz w:val="32"/>
          <w:szCs w:val="32"/>
        </w:rPr>
        <w:t>各申报企业报送申报材料的截止时间请根据县级工信、财政、金融、人行部门的通知为准；</w:t>
      </w:r>
    </w:p>
    <w:p w:rsidR="006F6761" w:rsidRDefault="008911C9">
      <w:pPr>
        <w:pStyle w:val="a5"/>
        <w:widowControl/>
        <w:numPr>
          <w:ilvl w:val="0"/>
          <w:numId w:val="2"/>
        </w:numPr>
        <w:spacing w:beforeAutospacing="0" w:afterAutospacing="0" w:line="580" w:lineRule="exact"/>
        <w:ind w:firstLineChars="200" w:firstLine="640"/>
        <w:jc w:val="both"/>
        <w:rPr>
          <w:rFonts w:ascii="仿宋_GB2312" w:eastAsia="仿宋_GB2312" w:hAnsi="仿宋" w:cs="仿宋"/>
          <w:color w:val="191919"/>
          <w:sz w:val="32"/>
          <w:szCs w:val="32"/>
          <w:shd w:val="clear" w:color="auto" w:fill="FFFFFF"/>
        </w:rPr>
      </w:pPr>
      <w:r>
        <w:rPr>
          <w:rFonts w:ascii="仿宋_GB2312" w:eastAsia="仿宋_GB2312" w:hAnsi="仿宋" w:cs="仿宋" w:hint="eastAsia"/>
          <w:color w:val="191919"/>
          <w:sz w:val="32"/>
          <w:szCs w:val="32"/>
          <w:shd w:val="clear" w:color="auto" w:fill="FFFFFF"/>
        </w:rPr>
        <w:t>企业申报材料中填报《申报企业应收账款融资在线确认情况表》时请标注是通过中征平台或者银行自建的供应链平台（银行平台名称）。</w:t>
      </w:r>
    </w:p>
    <w:p w:rsidR="006F6761" w:rsidRDefault="008911C9">
      <w:pPr>
        <w:pStyle w:val="a5"/>
        <w:widowControl/>
        <w:numPr>
          <w:ilvl w:val="0"/>
          <w:numId w:val="2"/>
        </w:numPr>
        <w:spacing w:beforeAutospacing="0" w:afterAutospacing="0" w:line="580" w:lineRule="exact"/>
        <w:ind w:firstLineChars="200" w:firstLine="640"/>
        <w:jc w:val="both"/>
        <w:rPr>
          <w:rFonts w:ascii="仿宋_GB2312" w:eastAsia="仿宋_GB2312" w:hAnsi="仿宋" w:cs="仿宋"/>
          <w:color w:val="191919"/>
          <w:sz w:val="32"/>
          <w:szCs w:val="32"/>
          <w:shd w:val="clear" w:color="auto" w:fill="FFFFFF"/>
        </w:rPr>
      </w:pPr>
      <w:r>
        <w:rPr>
          <w:rFonts w:ascii="仿宋_GB2312" w:eastAsia="仿宋_GB2312" w:hAnsi="仿宋" w:cs="仿宋" w:hint="eastAsia"/>
          <w:color w:val="191919"/>
          <w:sz w:val="32"/>
          <w:szCs w:val="32"/>
          <w:shd w:val="clear" w:color="auto" w:fill="FFFFFF"/>
        </w:rPr>
        <w:t>本次申报将根据企业申报情况统筹专项资金，当企业申报所需兑现资金超过省上切块资金，将统筹按比例缩减方式进行兑现。</w:t>
      </w:r>
    </w:p>
    <w:p w:rsidR="006F6761" w:rsidRDefault="008911C9">
      <w:pPr>
        <w:pStyle w:val="p17"/>
        <w:numPr>
          <w:ilvl w:val="0"/>
          <w:numId w:val="1"/>
        </w:numPr>
        <w:spacing w:line="600" w:lineRule="exact"/>
        <w:ind w:firstLine="640"/>
        <w:rPr>
          <w:rFonts w:ascii="仿宋_GB2312" w:eastAsia="仿宋_GB2312"/>
          <w:sz w:val="32"/>
          <w:szCs w:val="32"/>
        </w:rPr>
      </w:pPr>
      <w:r>
        <w:rPr>
          <w:rFonts w:ascii="仿宋_GB2312" w:eastAsia="仿宋_GB2312" w:hint="eastAsia"/>
          <w:sz w:val="32"/>
          <w:szCs w:val="32"/>
        </w:rPr>
        <w:t>请各县（市、区）工信、财政、金融部门和人民银行各县（市）分支机构要加大政策宣传，组织发动域内符合条件的企业申报。</w:t>
      </w:r>
    </w:p>
    <w:p w:rsidR="006F6761" w:rsidRDefault="008911C9">
      <w:pPr>
        <w:pStyle w:val="p17"/>
        <w:numPr>
          <w:ilvl w:val="0"/>
          <w:numId w:val="1"/>
        </w:numPr>
        <w:spacing w:line="600" w:lineRule="exact"/>
        <w:ind w:firstLine="640"/>
        <w:rPr>
          <w:rFonts w:ascii="仿宋_GB2312" w:eastAsia="仿宋_GB2312"/>
          <w:sz w:val="32"/>
          <w:szCs w:val="32"/>
        </w:rPr>
      </w:pPr>
      <w:r>
        <w:rPr>
          <w:rFonts w:ascii="仿宋_GB2312" w:eastAsia="仿宋_GB2312" w:hint="eastAsia"/>
          <w:sz w:val="32"/>
          <w:szCs w:val="32"/>
        </w:rPr>
        <w:t>请各县（市、区）工信部门会同财政、金融部门和人行辖区内支行共同推进应收账款融资试点工作，并在每季度第一个月的10日前，将上季度应收账款融资试点工作推进情况及表格（见附件3）报送至市工信局生产服务业科。</w:t>
      </w:r>
    </w:p>
    <w:p w:rsidR="006F6761" w:rsidRDefault="008911C9">
      <w:pPr>
        <w:pStyle w:val="p17"/>
        <w:numPr>
          <w:ilvl w:val="0"/>
          <w:numId w:val="3"/>
        </w:numPr>
        <w:spacing w:line="600" w:lineRule="exact"/>
        <w:ind w:left="640"/>
        <w:rPr>
          <w:rFonts w:ascii="仿宋_GB2312" w:eastAsia="仿宋_GB2312" w:hAnsi="仿宋_GB2312" w:cs="仿宋_GB2312"/>
          <w:sz w:val="32"/>
          <w:szCs w:val="32"/>
        </w:rPr>
      </w:pPr>
      <w:r>
        <w:rPr>
          <w:rFonts w:ascii="仿宋_GB2312" w:eastAsia="仿宋_GB2312" w:hint="eastAsia"/>
          <w:sz w:val="32"/>
          <w:szCs w:val="32"/>
        </w:rPr>
        <w:t>市工信局生产服务业科联系方式</w:t>
      </w:r>
      <w:r>
        <w:rPr>
          <w:rFonts w:ascii="仿宋_GB2312" w:eastAsia="仿宋_GB2312" w:hAnsi="仿宋_GB2312" w:cs="仿宋_GB2312" w:hint="eastAsia"/>
          <w:sz w:val="32"/>
          <w:szCs w:val="32"/>
        </w:rPr>
        <w:t>：苏凯乐，22382282，</w:t>
      </w:r>
    </w:p>
    <w:p w:rsidR="006F6761" w:rsidRDefault="008911C9">
      <w:pPr>
        <w:pStyle w:val="p17"/>
        <w:spacing w:line="600" w:lineRule="exact"/>
        <w:ind w:firstLineChars="300" w:firstLine="960"/>
        <w:rPr>
          <w:rFonts w:ascii="仿宋_GB2312" w:eastAsia="仿宋_GB2312" w:hAnsi="仿宋" w:cs="仿宋"/>
          <w:color w:val="000000"/>
          <w:sz w:val="32"/>
          <w:szCs w:val="32"/>
          <w:shd w:val="clear" w:color="auto" w:fill="FFFFFF"/>
        </w:rPr>
      </w:pPr>
      <w:r>
        <w:rPr>
          <w:rFonts w:ascii="仿宋_GB2312" w:eastAsia="仿宋_GB2312" w:hAnsi="仿宋" w:cs="仿宋" w:hint="eastAsia"/>
          <w:color w:val="000000"/>
          <w:sz w:val="32"/>
          <w:szCs w:val="32"/>
          <w:shd w:val="clear" w:color="auto" w:fill="FFFFFF"/>
        </w:rPr>
        <w:t>电子邮箱：</w:t>
      </w:r>
      <w:hyperlink r:id="rId38" w:history="1">
        <w:r>
          <w:rPr>
            <w:rStyle w:val="a7"/>
            <w:rFonts w:ascii="仿宋_GB2312" w:eastAsia="仿宋_GB2312" w:hAnsi="仿宋" w:cs="仿宋" w:hint="eastAsia"/>
            <w:sz w:val="32"/>
            <w:szCs w:val="32"/>
            <w:u w:val="none"/>
            <w:shd w:val="clear" w:color="auto" w:fill="FFFFFF"/>
          </w:rPr>
          <w:t>sjxw22382282@163.com</w:t>
        </w:r>
      </w:hyperlink>
      <w:r>
        <w:rPr>
          <w:rStyle w:val="a7"/>
          <w:rFonts w:ascii="仿宋_GB2312" w:eastAsia="仿宋_GB2312" w:hAnsi="仿宋" w:cs="仿宋" w:hint="eastAsia"/>
          <w:sz w:val="32"/>
          <w:szCs w:val="32"/>
          <w:u w:val="none"/>
          <w:shd w:val="clear" w:color="auto" w:fill="FFFFFF"/>
        </w:rPr>
        <w:t>；</w:t>
      </w:r>
    </w:p>
    <w:p w:rsidR="006F6761" w:rsidRDefault="008911C9">
      <w:pPr>
        <w:numPr>
          <w:ilvl w:val="0"/>
          <w:numId w:val="4"/>
        </w:numPr>
        <w:spacing w:line="600" w:lineRule="exact"/>
        <w:ind w:firstLineChars="200" w:firstLine="640"/>
        <w:rPr>
          <w:rFonts w:ascii="仿宋_GB2312" w:eastAsia="仿宋_GB2312" w:hAnsi="仿宋" w:cs="仿宋"/>
          <w:color w:val="000000"/>
          <w:sz w:val="32"/>
          <w:szCs w:val="32"/>
          <w:shd w:val="clear" w:color="auto" w:fill="FFFFFF"/>
        </w:rPr>
      </w:pPr>
      <w:r>
        <w:rPr>
          <w:rFonts w:ascii="仿宋_GB2312" w:eastAsia="仿宋_GB2312" w:hAnsi="仿宋" w:cs="仿宋" w:hint="eastAsia"/>
          <w:color w:val="000000"/>
          <w:sz w:val="32"/>
          <w:szCs w:val="32"/>
          <w:shd w:val="clear" w:color="auto" w:fill="FFFFFF"/>
        </w:rPr>
        <w:t>市财政局企业科</w:t>
      </w:r>
      <w:r>
        <w:rPr>
          <w:rFonts w:ascii="仿宋_GB2312" w:eastAsia="仿宋_GB2312" w:hAnsi="仿宋_GB2312" w:cs="仿宋_GB2312" w:hint="eastAsia"/>
          <w:sz w:val="32"/>
          <w:szCs w:val="32"/>
          <w:shd w:val="clear" w:color="auto" w:fill="FFFFFF"/>
        </w:rPr>
        <w:t>联系方式：林明忠，</w:t>
      </w:r>
      <w:r>
        <w:rPr>
          <w:rFonts w:ascii="仿宋_GB2312" w:eastAsia="仿宋_GB2312" w:hAnsi="仿宋_GB2312" w:cs="仿宋_GB2312"/>
          <w:sz w:val="32"/>
          <w:szCs w:val="32"/>
          <w:shd w:val="clear" w:color="auto" w:fill="FFFFFF"/>
        </w:rPr>
        <w:t>28066960</w:t>
      </w:r>
      <w:r>
        <w:rPr>
          <w:rFonts w:ascii="仿宋_GB2312" w:eastAsia="仿宋_GB2312" w:hAnsi="仿宋_GB2312" w:cs="仿宋_GB2312" w:hint="eastAsia"/>
          <w:sz w:val="32"/>
          <w:szCs w:val="32"/>
          <w:shd w:val="clear" w:color="auto" w:fill="FFFFFF"/>
        </w:rPr>
        <w:t>；</w:t>
      </w:r>
    </w:p>
    <w:p w:rsidR="006F6761" w:rsidRDefault="008911C9">
      <w:pPr>
        <w:numPr>
          <w:ilvl w:val="0"/>
          <w:numId w:val="4"/>
        </w:numPr>
        <w:spacing w:line="600" w:lineRule="exact"/>
        <w:ind w:firstLineChars="200" w:firstLine="640"/>
        <w:rPr>
          <w:rFonts w:ascii="仿宋_GB2312" w:eastAsia="仿宋_GB2312" w:hAnsi="仿宋" w:cs="仿宋"/>
          <w:color w:val="000000"/>
          <w:sz w:val="32"/>
          <w:szCs w:val="32"/>
          <w:shd w:val="clear" w:color="auto" w:fill="FFFFFF"/>
        </w:rPr>
      </w:pPr>
      <w:r>
        <w:rPr>
          <w:rFonts w:ascii="仿宋_GB2312" w:eastAsia="仿宋_GB2312" w:hAnsi="仿宋" w:cs="仿宋" w:hint="eastAsia"/>
          <w:color w:val="000000"/>
          <w:sz w:val="32"/>
          <w:szCs w:val="32"/>
          <w:shd w:val="clear" w:color="auto" w:fill="FFFFFF"/>
        </w:rPr>
        <w:t>市人行信贷科联系方式：阮静雯，221481</w:t>
      </w:r>
      <w:r w:rsidR="00471074">
        <w:rPr>
          <w:rFonts w:ascii="仿宋_GB2312" w:eastAsia="仿宋_GB2312" w:hAnsi="仿宋" w:cs="仿宋" w:hint="eastAsia"/>
          <w:color w:val="000000"/>
          <w:sz w:val="32"/>
          <w:szCs w:val="32"/>
          <w:shd w:val="clear" w:color="auto" w:fill="FFFFFF"/>
        </w:rPr>
        <w:t>04</w:t>
      </w:r>
      <w:r>
        <w:rPr>
          <w:rFonts w:ascii="仿宋_GB2312" w:eastAsia="仿宋_GB2312" w:hAnsi="仿宋" w:cs="仿宋" w:hint="eastAsia"/>
          <w:color w:val="000000"/>
          <w:sz w:val="32"/>
          <w:szCs w:val="32"/>
          <w:shd w:val="clear" w:color="auto" w:fill="FFFFFF"/>
        </w:rPr>
        <w:t>。</w:t>
      </w:r>
    </w:p>
    <w:p w:rsidR="006F6761" w:rsidRDefault="008911C9">
      <w:pPr>
        <w:pStyle w:val="a5"/>
        <w:widowControl/>
        <w:spacing w:beforeAutospacing="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本通知及相关表格可在泉州市工业和信息化局网站上查询下载，网址：</w:t>
      </w:r>
      <w:r>
        <w:rPr>
          <w:rFonts w:ascii="仿宋_GB2312" w:eastAsia="仿宋_GB2312" w:hAnsi="仿宋_GB2312" w:cs="仿宋_GB2312"/>
          <w:sz w:val="32"/>
          <w:szCs w:val="32"/>
          <w:shd w:val="clear" w:color="auto" w:fill="FFFFFF"/>
        </w:rPr>
        <w:t>http://gxj.quanzhou.gov.cn/</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 </w:t>
      </w:r>
    </w:p>
    <w:p w:rsidR="006F6761" w:rsidRDefault="006F6761">
      <w:pPr>
        <w:spacing w:line="600" w:lineRule="exact"/>
        <w:rPr>
          <w:rFonts w:ascii="仿宋_GB2312" w:eastAsia="仿宋_GB2312" w:hAnsi="仿宋" w:cs="仿宋"/>
          <w:color w:val="000000"/>
          <w:sz w:val="32"/>
          <w:szCs w:val="32"/>
          <w:shd w:val="clear" w:color="auto" w:fill="FFFFFF"/>
        </w:rPr>
      </w:pPr>
    </w:p>
    <w:p w:rsidR="006F6761" w:rsidRDefault="006F6761">
      <w:pPr>
        <w:spacing w:line="600" w:lineRule="exact"/>
        <w:ind w:firstLineChars="200" w:firstLine="640"/>
        <w:rPr>
          <w:rFonts w:ascii="仿宋_GB2312" w:eastAsia="仿宋_GB2312"/>
          <w:sz w:val="32"/>
          <w:szCs w:val="32"/>
        </w:rPr>
      </w:pPr>
    </w:p>
    <w:p w:rsidR="006F6761" w:rsidRDefault="008911C9">
      <w:pPr>
        <w:spacing w:line="600" w:lineRule="exact"/>
        <w:ind w:firstLineChars="200" w:firstLine="640"/>
        <w:rPr>
          <w:rFonts w:ascii="仿宋_GB2312" w:eastAsia="仿宋_GB2312" w:hAnsi="仿宋" w:cs="仿宋"/>
          <w:color w:val="191919"/>
          <w:kern w:val="0"/>
          <w:sz w:val="32"/>
          <w:szCs w:val="32"/>
          <w:shd w:val="clear" w:color="auto" w:fill="FFFFFF"/>
        </w:rPr>
      </w:pPr>
      <w:r>
        <w:rPr>
          <w:rFonts w:ascii="仿宋_GB2312" w:eastAsia="仿宋_GB2312" w:hint="eastAsia"/>
          <w:sz w:val="32"/>
          <w:szCs w:val="32"/>
        </w:rPr>
        <w:t>附件：1.</w:t>
      </w:r>
      <w:r>
        <w:rPr>
          <w:rFonts w:ascii="仿宋_GB2312" w:eastAsia="仿宋_GB2312" w:hAnsi="仿宋" w:cs="仿宋" w:hint="eastAsia"/>
          <w:color w:val="191919"/>
          <w:kern w:val="0"/>
          <w:sz w:val="32"/>
          <w:szCs w:val="32"/>
          <w:shd w:val="clear" w:color="auto" w:fill="FFFFFF"/>
        </w:rPr>
        <w:t>关于应收账款融资试点工作的补充通知</w:t>
      </w:r>
    </w:p>
    <w:p w:rsidR="006F6761" w:rsidRDefault="008911C9">
      <w:pPr>
        <w:numPr>
          <w:ilvl w:val="0"/>
          <w:numId w:val="5"/>
        </w:numPr>
        <w:spacing w:line="600" w:lineRule="exact"/>
        <w:ind w:firstLineChars="500" w:firstLine="1600"/>
        <w:rPr>
          <w:rFonts w:ascii="仿宋_GB2312" w:eastAsia="仿宋_GB2312" w:hAnsi="仿宋" w:cs="仿宋"/>
          <w:color w:val="191919"/>
          <w:sz w:val="32"/>
          <w:szCs w:val="32"/>
          <w:shd w:val="clear" w:color="auto" w:fill="FFFFFF"/>
        </w:rPr>
      </w:pPr>
      <w:r>
        <w:rPr>
          <w:rFonts w:ascii="仿宋_GB2312" w:eastAsia="仿宋_GB2312" w:hAnsi="仿宋" w:cs="仿宋" w:hint="eastAsia"/>
          <w:color w:val="191919"/>
          <w:sz w:val="32"/>
          <w:szCs w:val="32"/>
          <w:shd w:val="clear" w:color="auto" w:fill="FFFFFF"/>
        </w:rPr>
        <w:t>关于组织申报2020年应收账款融资专项资金</w:t>
      </w:r>
    </w:p>
    <w:p w:rsidR="006F6761" w:rsidRDefault="008911C9">
      <w:pPr>
        <w:spacing w:line="600" w:lineRule="exact"/>
        <w:ind w:firstLineChars="600" w:firstLine="1920"/>
        <w:rPr>
          <w:rFonts w:ascii="仿宋_GB2312" w:eastAsia="仿宋_GB2312" w:hAnsi="仿宋" w:cs="仿宋"/>
          <w:color w:val="191919"/>
          <w:kern w:val="0"/>
          <w:sz w:val="32"/>
          <w:szCs w:val="32"/>
          <w:shd w:val="clear" w:color="auto" w:fill="FFFFFF"/>
        </w:rPr>
      </w:pPr>
      <w:r>
        <w:rPr>
          <w:rFonts w:ascii="仿宋_GB2312" w:eastAsia="仿宋_GB2312" w:hAnsi="仿宋" w:cs="仿宋" w:hint="eastAsia"/>
          <w:color w:val="191919"/>
          <w:sz w:val="32"/>
          <w:szCs w:val="32"/>
          <w:shd w:val="clear" w:color="auto" w:fill="FFFFFF"/>
        </w:rPr>
        <w:t>奖励项目的通知</w:t>
      </w:r>
    </w:p>
    <w:p w:rsidR="006F6761" w:rsidRDefault="008911C9">
      <w:pPr>
        <w:spacing w:line="600" w:lineRule="exact"/>
        <w:ind w:firstLineChars="500" w:firstLine="1600"/>
        <w:rPr>
          <w:rFonts w:ascii="仿宋_GB2312" w:eastAsia="仿宋_GB2312" w:hAnsi="仿宋" w:cs="仿宋"/>
          <w:color w:val="191919"/>
          <w:kern w:val="0"/>
          <w:sz w:val="32"/>
          <w:szCs w:val="32"/>
          <w:shd w:val="clear" w:color="auto" w:fill="FFFFFF"/>
        </w:rPr>
      </w:pPr>
      <w:r>
        <w:rPr>
          <w:rFonts w:ascii="仿宋_GB2312" w:eastAsia="仿宋_GB2312" w:hAnsi="仿宋" w:cs="仿宋" w:hint="eastAsia"/>
          <w:color w:val="191919"/>
          <w:kern w:val="0"/>
          <w:sz w:val="32"/>
          <w:szCs w:val="32"/>
          <w:shd w:val="clear" w:color="auto" w:fill="FFFFFF"/>
        </w:rPr>
        <w:t>3.2020年应收账款融资试点工作情况表</w:t>
      </w:r>
    </w:p>
    <w:p w:rsidR="006F6761" w:rsidRDefault="006F6761">
      <w:pPr>
        <w:spacing w:line="600" w:lineRule="exact"/>
        <w:ind w:firstLineChars="200" w:firstLine="640"/>
        <w:rPr>
          <w:rFonts w:ascii="仿宋_GB2312" w:eastAsia="仿宋_GB2312"/>
          <w:sz w:val="32"/>
          <w:szCs w:val="32"/>
        </w:rPr>
      </w:pPr>
    </w:p>
    <w:p w:rsidR="006F6761" w:rsidRDefault="006F6761">
      <w:pPr>
        <w:spacing w:line="600" w:lineRule="exact"/>
        <w:ind w:firstLineChars="200" w:firstLine="640"/>
        <w:rPr>
          <w:rFonts w:ascii="仿宋_GB2312" w:eastAsia="仿宋_GB2312"/>
          <w:sz w:val="32"/>
          <w:szCs w:val="32"/>
        </w:rPr>
      </w:pPr>
    </w:p>
    <w:p w:rsidR="006F6761" w:rsidRDefault="006F6761">
      <w:pPr>
        <w:spacing w:line="600" w:lineRule="exact"/>
        <w:ind w:firstLineChars="200" w:firstLine="640"/>
        <w:rPr>
          <w:rFonts w:ascii="仿宋_GB2312" w:eastAsia="仿宋_GB2312"/>
          <w:sz w:val="32"/>
          <w:szCs w:val="32"/>
        </w:rPr>
      </w:pPr>
    </w:p>
    <w:p w:rsidR="006F6761" w:rsidRDefault="008911C9">
      <w:pPr>
        <w:spacing w:line="600" w:lineRule="exact"/>
        <w:jc w:val="center"/>
        <w:rPr>
          <w:rFonts w:ascii="仿宋_GB2312" w:eastAsia="仿宋_GB2312"/>
          <w:sz w:val="32"/>
          <w:szCs w:val="32"/>
        </w:rPr>
      </w:pPr>
      <w:r>
        <w:rPr>
          <w:rFonts w:ascii="仿宋_GB2312" w:eastAsia="仿宋_GB2312" w:hint="eastAsia"/>
          <w:sz w:val="32"/>
          <w:szCs w:val="32"/>
        </w:rPr>
        <w:t>泉州市工业和信息化局      泉州市财政局</w:t>
      </w:r>
    </w:p>
    <w:p w:rsidR="006F6761" w:rsidRDefault="006F6761">
      <w:pPr>
        <w:spacing w:line="600" w:lineRule="exact"/>
        <w:ind w:firstLineChars="100" w:firstLine="320"/>
        <w:jc w:val="center"/>
        <w:rPr>
          <w:rFonts w:ascii="仿宋_GB2312" w:eastAsia="仿宋_GB2312"/>
          <w:sz w:val="32"/>
          <w:szCs w:val="32"/>
        </w:rPr>
      </w:pPr>
    </w:p>
    <w:p w:rsidR="006F6761" w:rsidRDefault="006F6761">
      <w:pPr>
        <w:spacing w:line="600" w:lineRule="exact"/>
        <w:ind w:firstLineChars="100" w:firstLine="320"/>
        <w:jc w:val="center"/>
        <w:rPr>
          <w:rFonts w:ascii="仿宋_GB2312" w:eastAsia="仿宋_GB2312"/>
          <w:sz w:val="32"/>
          <w:szCs w:val="32"/>
        </w:rPr>
      </w:pPr>
    </w:p>
    <w:p w:rsidR="006F6761" w:rsidRDefault="006F6761">
      <w:pPr>
        <w:spacing w:line="600" w:lineRule="exact"/>
        <w:ind w:firstLineChars="100" w:firstLine="320"/>
        <w:jc w:val="center"/>
        <w:rPr>
          <w:rFonts w:ascii="仿宋_GB2312" w:eastAsia="仿宋_GB2312"/>
          <w:sz w:val="32"/>
          <w:szCs w:val="32"/>
        </w:rPr>
      </w:pPr>
    </w:p>
    <w:p w:rsidR="006F6761" w:rsidRDefault="008911C9" w:rsidP="008911C9">
      <w:pPr>
        <w:wordWrap w:val="0"/>
        <w:spacing w:line="600" w:lineRule="exact"/>
        <w:jc w:val="right"/>
        <w:rPr>
          <w:rFonts w:ascii="仿宋_GB2312" w:eastAsia="仿宋_GB2312"/>
          <w:sz w:val="32"/>
          <w:szCs w:val="32"/>
        </w:rPr>
      </w:pPr>
      <w:r>
        <w:rPr>
          <w:rFonts w:ascii="仿宋_GB2312" w:eastAsia="仿宋_GB2312" w:hint="eastAsia"/>
          <w:sz w:val="32"/>
          <w:szCs w:val="32"/>
        </w:rPr>
        <w:t xml:space="preserve">中国人民银行泉州市中心支行   </w:t>
      </w:r>
    </w:p>
    <w:p w:rsidR="006F6761" w:rsidRDefault="008911C9">
      <w:pPr>
        <w:spacing w:line="60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2020年8月26日</w:t>
      </w:r>
    </w:p>
    <w:tbl>
      <w:tblPr>
        <w:tblpPr w:leftFromText="180" w:rightFromText="180" w:horzAnchor="margin" w:tblpXSpec="center" w:tblpYSpec="bottom"/>
        <w:tblOverlap w:val="never"/>
        <w:tblW w:w="9000" w:type="dxa"/>
        <w:tblBorders>
          <w:top w:val="single" w:sz="6" w:space="0" w:color="auto"/>
          <w:bottom w:val="single" w:sz="6" w:space="0" w:color="auto"/>
        </w:tblBorders>
        <w:tblLayout w:type="fixed"/>
        <w:tblCellMar>
          <w:left w:w="28" w:type="dxa"/>
          <w:right w:w="28" w:type="dxa"/>
        </w:tblCellMar>
        <w:tblLook w:val="04A0"/>
      </w:tblPr>
      <w:tblGrid>
        <w:gridCol w:w="4500"/>
        <w:gridCol w:w="4500"/>
      </w:tblGrid>
      <w:tr w:rsidR="006F6761">
        <w:trPr>
          <w:trHeight w:val="567"/>
        </w:trPr>
        <w:tc>
          <w:tcPr>
            <w:tcW w:w="4500" w:type="dxa"/>
            <w:tcBorders>
              <w:top w:val="single" w:sz="6" w:space="0" w:color="auto"/>
              <w:bottom w:val="single" w:sz="6" w:space="0" w:color="auto"/>
            </w:tcBorders>
            <w:vAlign w:val="bottom"/>
          </w:tcPr>
          <w:p w:rsidR="006F6761" w:rsidRDefault="008911C9">
            <w:pPr>
              <w:spacing w:line="460" w:lineRule="exact"/>
              <w:ind w:rightChars="64" w:right="134" w:firstLineChars="100" w:firstLine="300"/>
              <w:textAlignment w:val="bottom"/>
              <w:rPr>
                <w:rFonts w:ascii="仿宋_GB2312" w:eastAsia="仿宋_GB2312" w:hAnsi="仿宋" w:cs="宋体"/>
                <w:sz w:val="30"/>
                <w:szCs w:val="30"/>
              </w:rPr>
            </w:pPr>
            <w:r>
              <w:rPr>
                <w:rFonts w:ascii="仿宋_GB2312" w:eastAsia="仿宋_GB2312" w:hAnsi="仿宋" w:hint="eastAsia"/>
                <w:sz w:val="30"/>
                <w:szCs w:val="30"/>
              </w:rPr>
              <w:t>泉州市工业和信息化局办公室</w:t>
            </w:r>
          </w:p>
        </w:tc>
        <w:tc>
          <w:tcPr>
            <w:tcW w:w="4500" w:type="dxa"/>
            <w:tcBorders>
              <w:top w:val="single" w:sz="6" w:space="0" w:color="auto"/>
              <w:bottom w:val="single" w:sz="6" w:space="0" w:color="auto"/>
            </w:tcBorders>
            <w:vAlign w:val="bottom"/>
          </w:tcPr>
          <w:p w:rsidR="006F6761" w:rsidRDefault="008911C9" w:rsidP="008911C9">
            <w:pPr>
              <w:spacing w:line="460" w:lineRule="exact"/>
              <w:ind w:rightChars="200" w:right="420"/>
              <w:jc w:val="right"/>
              <w:textAlignment w:val="bottom"/>
              <w:rPr>
                <w:rFonts w:ascii="仿宋_GB2312" w:eastAsia="仿宋_GB2312" w:hAnsi="仿宋"/>
                <w:sz w:val="30"/>
                <w:szCs w:val="30"/>
              </w:rPr>
            </w:pPr>
            <w:bookmarkStart w:id="1" w:name="fyfrq"/>
            <w:r>
              <w:rPr>
                <w:rFonts w:ascii="仿宋_GB2312" w:eastAsia="仿宋_GB2312" w:hAnsi="仿宋"/>
                <w:sz w:val="30"/>
                <w:szCs w:val="30"/>
              </w:rPr>
              <w:t>2020</w:t>
            </w:r>
            <w:r>
              <w:rPr>
                <w:rFonts w:ascii="仿宋_GB2312" w:eastAsia="仿宋_GB2312" w:hAnsi="仿宋" w:hint="eastAsia"/>
                <w:sz w:val="30"/>
                <w:szCs w:val="30"/>
              </w:rPr>
              <w:t>年8月</w:t>
            </w:r>
            <w:r>
              <w:rPr>
                <w:rFonts w:ascii="仿宋_GB2312" w:eastAsia="仿宋_GB2312" w:hAnsi="仿宋"/>
                <w:sz w:val="30"/>
                <w:szCs w:val="30"/>
              </w:rPr>
              <w:t>2</w:t>
            </w:r>
            <w:r>
              <w:rPr>
                <w:rFonts w:ascii="仿宋_GB2312" w:eastAsia="仿宋_GB2312" w:hAnsi="仿宋" w:hint="eastAsia"/>
                <w:sz w:val="30"/>
                <w:szCs w:val="30"/>
              </w:rPr>
              <w:t>6日</w:t>
            </w:r>
            <w:bookmarkEnd w:id="1"/>
            <w:r>
              <w:rPr>
                <w:rFonts w:ascii="仿宋_GB2312" w:eastAsia="仿宋_GB2312" w:hAnsi="仿宋" w:hint="eastAsia"/>
                <w:sz w:val="30"/>
                <w:szCs w:val="30"/>
              </w:rPr>
              <w:t>印发</w:t>
            </w:r>
          </w:p>
        </w:tc>
      </w:tr>
    </w:tbl>
    <w:p w:rsidR="006F6761" w:rsidRDefault="008911C9">
      <w:pPr>
        <w:adjustRightInd w:val="0"/>
        <w:snapToGrid w:val="0"/>
        <w:spacing w:line="560" w:lineRule="exact"/>
        <w:jc w:val="left"/>
        <w:outlineLvl w:val="0"/>
        <w:rPr>
          <w:rFonts w:ascii="黑体" w:eastAsia="黑体" w:hAnsi="黑体" w:cs="黑体"/>
          <w:bCs/>
          <w:sz w:val="32"/>
          <w:szCs w:val="32"/>
        </w:rPr>
        <w:sectPr w:rsidR="006F6761">
          <w:footerReference w:type="default" r:id="rId39"/>
          <w:pgSz w:w="11906" w:h="16838"/>
          <w:pgMar w:top="1588" w:right="1531" w:bottom="1588" w:left="1588" w:header="851" w:footer="992" w:gutter="0"/>
          <w:cols w:space="425"/>
          <w:docGrid w:type="lines" w:linePitch="312"/>
        </w:sectPr>
      </w:pPr>
      <w:r>
        <w:rPr>
          <w:rFonts w:ascii="黑体" w:eastAsia="黑体" w:hAnsi="黑体" w:cs="黑体" w:hint="eastAsia"/>
          <w:bCs/>
          <w:sz w:val="32"/>
          <w:szCs w:val="32"/>
        </w:rPr>
        <w:br w:type="page"/>
      </w:r>
    </w:p>
    <w:p w:rsidR="006F6761" w:rsidRDefault="008911C9">
      <w:pPr>
        <w:adjustRightInd w:val="0"/>
        <w:snapToGrid w:val="0"/>
        <w:spacing w:line="560" w:lineRule="exact"/>
        <w:jc w:val="left"/>
        <w:outlineLvl w:val="0"/>
        <w:rPr>
          <w:rFonts w:ascii="黑体" w:eastAsia="黑体" w:hAnsi="黑体" w:cs="黑体"/>
          <w:bCs/>
          <w:sz w:val="32"/>
          <w:szCs w:val="32"/>
        </w:rPr>
      </w:pPr>
      <w:r>
        <w:rPr>
          <w:rFonts w:ascii="黑体" w:eastAsia="黑体" w:hAnsi="黑体" w:cs="黑体" w:hint="eastAsia"/>
          <w:bCs/>
          <w:sz w:val="32"/>
          <w:szCs w:val="32"/>
        </w:rPr>
        <w:t>附件3</w:t>
      </w:r>
    </w:p>
    <w:p w:rsidR="006F6761" w:rsidRDefault="008911C9">
      <w:pPr>
        <w:adjustRightInd w:val="0"/>
        <w:snapToGrid w:val="0"/>
        <w:spacing w:line="56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2020年应收账款融资试点工作情况表</w:t>
      </w:r>
    </w:p>
    <w:p w:rsidR="006F6761" w:rsidRDefault="006F6761">
      <w:pPr>
        <w:spacing w:line="560" w:lineRule="exact"/>
        <w:rPr>
          <w:rFonts w:eastAsia="仿宋_GB2312"/>
          <w:sz w:val="32"/>
          <w:szCs w:val="32"/>
        </w:rPr>
      </w:pPr>
    </w:p>
    <w:p w:rsidR="006F6761" w:rsidRDefault="008911C9">
      <w:pPr>
        <w:spacing w:line="560" w:lineRule="exact"/>
        <w:rPr>
          <w:rFonts w:eastAsia="仿宋_GB2312"/>
          <w:sz w:val="28"/>
          <w:szCs w:val="28"/>
        </w:rPr>
      </w:pPr>
      <w:r>
        <w:rPr>
          <w:rFonts w:eastAsia="仿宋_GB2312" w:hint="eastAsia"/>
          <w:sz w:val="28"/>
          <w:szCs w:val="28"/>
        </w:rPr>
        <w:t>单位</w:t>
      </w:r>
      <w:r>
        <w:rPr>
          <w:rFonts w:eastAsia="仿宋_GB2312"/>
          <w:sz w:val="28"/>
          <w:szCs w:val="28"/>
        </w:rPr>
        <w:t>：（盖章）</w:t>
      </w:r>
      <w:r>
        <w:rPr>
          <w:rFonts w:eastAsia="仿宋_GB2312"/>
          <w:sz w:val="28"/>
          <w:szCs w:val="28"/>
        </w:rPr>
        <w:t xml:space="preserve">  </w:t>
      </w:r>
      <w:r>
        <w:rPr>
          <w:rFonts w:eastAsia="仿宋_GB2312"/>
          <w:sz w:val="28"/>
          <w:szCs w:val="28"/>
        </w:rPr>
        <w:t>联系人：</w:t>
      </w:r>
      <w:r>
        <w:rPr>
          <w:rFonts w:eastAsia="仿宋_GB2312"/>
          <w:sz w:val="28"/>
          <w:szCs w:val="28"/>
        </w:rPr>
        <w:t xml:space="preserve">    </w:t>
      </w:r>
      <w:r>
        <w:rPr>
          <w:rFonts w:eastAsia="仿宋_GB2312"/>
          <w:sz w:val="28"/>
          <w:szCs w:val="28"/>
        </w:rPr>
        <w:t>联系电话：</w:t>
      </w:r>
      <w:r>
        <w:rPr>
          <w:rFonts w:eastAsia="仿宋_GB2312" w:hint="eastAsia"/>
          <w:sz w:val="28"/>
          <w:szCs w:val="28"/>
        </w:rPr>
        <w:t xml:space="preserve"> </w:t>
      </w:r>
      <w:r>
        <w:rPr>
          <w:rFonts w:eastAsia="仿宋_GB2312" w:hint="eastAsia"/>
          <w:sz w:val="28"/>
          <w:szCs w:val="28"/>
        </w:rPr>
        <w:t>单位：万元</w:t>
      </w:r>
    </w:p>
    <w:tbl>
      <w:tblPr>
        <w:tblW w:w="13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3480"/>
        <w:gridCol w:w="2040"/>
        <w:gridCol w:w="1946"/>
        <w:gridCol w:w="1403"/>
        <w:gridCol w:w="1335"/>
        <w:gridCol w:w="1665"/>
        <w:gridCol w:w="1268"/>
      </w:tblGrid>
      <w:tr w:rsidR="006F6761">
        <w:trPr>
          <w:jc w:val="center"/>
        </w:trPr>
        <w:tc>
          <w:tcPr>
            <w:tcW w:w="717" w:type="dxa"/>
            <w:vAlign w:val="center"/>
          </w:tcPr>
          <w:p w:rsidR="006F6761" w:rsidRDefault="008911C9">
            <w:pPr>
              <w:adjustRightInd w:val="0"/>
              <w:snapToGrid w:val="0"/>
              <w:spacing w:line="500" w:lineRule="exact"/>
              <w:jc w:val="center"/>
              <w:outlineLvl w:val="0"/>
              <w:rPr>
                <w:rFonts w:ascii="黑体" w:eastAsia="黑体" w:hAnsi="黑体" w:cs="黑体"/>
                <w:bCs/>
                <w:sz w:val="24"/>
              </w:rPr>
            </w:pPr>
            <w:r>
              <w:rPr>
                <w:rFonts w:ascii="黑体" w:eastAsia="黑体" w:hAnsi="黑体" w:cs="黑体" w:hint="eastAsia"/>
                <w:bCs/>
                <w:sz w:val="24"/>
              </w:rPr>
              <w:t>序号</w:t>
            </w:r>
          </w:p>
        </w:tc>
        <w:tc>
          <w:tcPr>
            <w:tcW w:w="3480" w:type="dxa"/>
            <w:vAlign w:val="center"/>
          </w:tcPr>
          <w:p w:rsidR="006F6761" w:rsidRDefault="008911C9">
            <w:pPr>
              <w:adjustRightInd w:val="0"/>
              <w:snapToGrid w:val="0"/>
              <w:spacing w:line="400" w:lineRule="exact"/>
              <w:jc w:val="center"/>
              <w:outlineLvl w:val="0"/>
              <w:rPr>
                <w:rFonts w:ascii="黑体" w:eastAsia="黑体" w:hAnsi="黑体" w:cs="黑体"/>
                <w:bCs/>
                <w:sz w:val="24"/>
              </w:rPr>
            </w:pPr>
            <w:r>
              <w:rPr>
                <w:rFonts w:ascii="黑体" w:eastAsia="黑体" w:hAnsi="黑体" w:cs="黑体" w:hint="eastAsia"/>
                <w:bCs/>
                <w:sz w:val="24"/>
              </w:rPr>
              <w:t>大企业和供应</w:t>
            </w:r>
            <w:proofErr w:type="gramStart"/>
            <w:r>
              <w:rPr>
                <w:rFonts w:ascii="黑体" w:eastAsia="黑体" w:hAnsi="黑体" w:cs="黑体" w:hint="eastAsia"/>
                <w:bCs/>
                <w:sz w:val="24"/>
              </w:rPr>
              <w:t>链核心</w:t>
            </w:r>
            <w:proofErr w:type="gramEnd"/>
            <w:r>
              <w:rPr>
                <w:rFonts w:ascii="黑体" w:eastAsia="黑体" w:hAnsi="黑体" w:cs="黑体" w:hint="eastAsia"/>
                <w:bCs/>
                <w:sz w:val="24"/>
              </w:rPr>
              <w:t>企业名称</w:t>
            </w:r>
          </w:p>
        </w:tc>
        <w:tc>
          <w:tcPr>
            <w:tcW w:w="2040" w:type="dxa"/>
            <w:vAlign w:val="center"/>
          </w:tcPr>
          <w:p w:rsidR="006F6761" w:rsidRDefault="008911C9">
            <w:pPr>
              <w:adjustRightInd w:val="0"/>
              <w:snapToGrid w:val="0"/>
              <w:spacing w:line="400" w:lineRule="exact"/>
              <w:jc w:val="center"/>
              <w:outlineLvl w:val="0"/>
              <w:rPr>
                <w:rFonts w:ascii="黑体" w:eastAsia="黑体" w:hAnsi="黑体" w:cs="黑体"/>
                <w:bCs/>
                <w:sz w:val="24"/>
              </w:rPr>
            </w:pPr>
            <w:r>
              <w:rPr>
                <w:rFonts w:ascii="黑体" w:eastAsia="黑体" w:hAnsi="黑体" w:cs="黑体" w:hint="eastAsia"/>
                <w:bCs/>
                <w:sz w:val="24"/>
              </w:rPr>
              <w:t>合作银行名称</w:t>
            </w:r>
          </w:p>
        </w:tc>
        <w:tc>
          <w:tcPr>
            <w:tcW w:w="1946" w:type="dxa"/>
            <w:vAlign w:val="center"/>
          </w:tcPr>
          <w:p w:rsidR="006F6761" w:rsidRDefault="008911C9">
            <w:pPr>
              <w:adjustRightInd w:val="0"/>
              <w:snapToGrid w:val="0"/>
              <w:spacing w:line="400" w:lineRule="exact"/>
              <w:jc w:val="center"/>
              <w:outlineLvl w:val="0"/>
              <w:rPr>
                <w:rFonts w:ascii="黑体" w:eastAsia="黑体" w:hAnsi="黑体" w:cs="黑体"/>
                <w:bCs/>
                <w:sz w:val="24"/>
              </w:rPr>
            </w:pPr>
            <w:r>
              <w:rPr>
                <w:rFonts w:ascii="黑体" w:eastAsia="黑体" w:hAnsi="黑体" w:cs="黑体" w:hint="eastAsia"/>
                <w:bCs/>
                <w:sz w:val="24"/>
              </w:rPr>
              <w:t>帮助中小</w:t>
            </w:r>
            <w:proofErr w:type="gramStart"/>
            <w:r>
              <w:rPr>
                <w:rFonts w:ascii="黑体" w:eastAsia="黑体" w:hAnsi="黑体" w:cs="黑体" w:hint="eastAsia"/>
                <w:bCs/>
                <w:sz w:val="24"/>
              </w:rPr>
              <w:t>微企业</w:t>
            </w:r>
            <w:proofErr w:type="gramEnd"/>
            <w:r>
              <w:rPr>
                <w:rFonts w:ascii="黑体" w:eastAsia="黑体" w:hAnsi="黑体" w:cs="黑体" w:hint="eastAsia"/>
                <w:bCs/>
                <w:sz w:val="24"/>
              </w:rPr>
              <w:t>融资家数</w:t>
            </w:r>
          </w:p>
        </w:tc>
        <w:tc>
          <w:tcPr>
            <w:tcW w:w="1403" w:type="dxa"/>
            <w:vAlign w:val="center"/>
          </w:tcPr>
          <w:p w:rsidR="006F6761" w:rsidRDefault="008911C9">
            <w:pPr>
              <w:adjustRightInd w:val="0"/>
              <w:snapToGrid w:val="0"/>
              <w:spacing w:line="400" w:lineRule="exact"/>
              <w:jc w:val="center"/>
              <w:outlineLvl w:val="0"/>
              <w:rPr>
                <w:rFonts w:ascii="黑体" w:eastAsia="黑体" w:hAnsi="黑体" w:cs="黑体"/>
                <w:bCs/>
                <w:sz w:val="24"/>
              </w:rPr>
            </w:pPr>
            <w:r>
              <w:rPr>
                <w:rFonts w:ascii="黑体" w:eastAsia="黑体" w:hAnsi="黑体" w:cs="黑体" w:hint="eastAsia"/>
                <w:bCs/>
                <w:sz w:val="24"/>
              </w:rPr>
              <w:t>帮助中小</w:t>
            </w:r>
            <w:proofErr w:type="gramStart"/>
            <w:r>
              <w:rPr>
                <w:rFonts w:ascii="黑体" w:eastAsia="黑体" w:hAnsi="黑体" w:cs="黑体" w:hint="eastAsia"/>
                <w:bCs/>
                <w:sz w:val="24"/>
              </w:rPr>
              <w:t>微企业</w:t>
            </w:r>
            <w:proofErr w:type="gramEnd"/>
            <w:r>
              <w:rPr>
                <w:rFonts w:ascii="黑体" w:eastAsia="黑体" w:hAnsi="黑体" w:cs="黑体" w:hint="eastAsia"/>
                <w:bCs/>
                <w:sz w:val="24"/>
              </w:rPr>
              <w:t>融资笔数</w:t>
            </w:r>
          </w:p>
        </w:tc>
        <w:tc>
          <w:tcPr>
            <w:tcW w:w="1335" w:type="dxa"/>
            <w:vAlign w:val="center"/>
          </w:tcPr>
          <w:p w:rsidR="006F6761" w:rsidRDefault="008911C9">
            <w:pPr>
              <w:adjustRightInd w:val="0"/>
              <w:snapToGrid w:val="0"/>
              <w:spacing w:line="400" w:lineRule="exact"/>
              <w:jc w:val="center"/>
              <w:outlineLvl w:val="0"/>
              <w:rPr>
                <w:rFonts w:ascii="黑体" w:eastAsia="黑体" w:hAnsi="黑体" w:cs="黑体"/>
                <w:bCs/>
                <w:sz w:val="24"/>
              </w:rPr>
            </w:pPr>
            <w:r>
              <w:rPr>
                <w:rFonts w:ascii="黑体" w:eastAsia="黑体" w:hAnsi="黑体" w:cs="黑体" w:hint="eastAsia"/>
                <w:bCs/>
                <w:sz w:val="24"/>
              </w:rPr>
              <w:t>企业实际融资金额</w:t>
            </w:r>
          </w:p>
        </w:tc>
        <w:tc>
          <w:tcPr>
            <w:tcW w:w="1665" w:type="dxa"/>
            <w:vAlign w:val="center"/>
          </w:tcPr>
          <w:p w:rsidR="006F6761" w:rsidRDefault="008911C9">
            <w:pPr>
              <w:adjustRightInd w:val="0"/>
              <w:snapToGrid w:val="0"/>
              <w:spacing w:line="400" w:lineRule="exact"/>
              <w:jc w:val="center"/>
              <w:outlineLvl w:val="0"/>
              <w:rPr>
                <w:rFonts w:ascii="黑体" w:eastAsia="黑体" w:hAnsi="黑体" w:cs="黑体"/>
                <w:bCs/>
                <w:sz w:val="24"/>
              </w:rPr>
            </w:pPr>
            <w:r>
              <w:rPr>
                <w:rFonts w:ascii="黑体" w:eastAsia="黑体" w:hAnsi="黑体" w:cs="黑体" w:hint="eastAsia"/>
                <w:bCs/>
                <w:sz w:val="24"/>
              </w:rPr>
              <w:t>帮助中小</w:t>
            </w:r>
            <w:proofErr w:type="gramStart"/>
            <w:r>
              <w:rPr>
                <w:rFonts w:ascii="黑体" w:eastAsia="黑体" w:hAnsi="黑体" w:cs="黑体" w:hint="eastAsia"/>
                <w:bCs/>
                <w:sz w:val="24"/>
              </w:rPr>
              <w:t>微企业融资年化金额</w:t>
            </w:r>
            <w:proofErr w:type="gramEnd"/>
          </w:p>
        </w:tc>
        <w:tc>
          <w:tcPr>
            <w:tcW w:w="1268" w:type="dxa"/>
            <w:vAlign w:val="center"/>
          </w:tcPr>
          <w:p w:rsidR="006F6761" w:rsidRDefault="008911C9">
            <w:pPr>
              <w:adjustRightInd w:val="0"/>
              <w:snapToGrid w:val="0"/>
              <w:spacing w:line="400" w:lineRule="exact"/>
              <w:jc w:val="center"/>
              <w:outlineLvl w:val="0"/>
              <w:rPr>
                <w:rFonts w:ascii="黑体" w:eastAsia="黑体" w:hAnsi="黑体" w:cs="黑体"/>
                <w:bCs/>
                <w:sz w:val="24"/>
              </w:rPr>
            </w:pPr>
            <w:r>
              <w:rPr>
                <w:rFonts w:ascii="黑体" w:eastAsia="黑体" w:hAnsi="黑体" w:cs="黑体" w:hint="eastAsia"/>
                <w:bCs/>
                <w:sz w:val="24"/>
              </w:rPr>
              <w:t>备注</w:t>
            </w:r>
          </w:p>
        </w:tc>
      </w:tr>
      <w:tr w:rsidR="006F6761">
        <w:trPr>
          <w:jc w:val="center"/>
        </w:trPr>
        <w:tc>
          <w:tcPr>
            <w:tcW w:w="717" w:type="dxa"/>
            <w:vAlign w:val="center"/>
          </w:tcPr>
          <w:p w:rsidR="006F6761" w:rsidRDefault="008911C9">
            <w:pPr>
              <w:spacing w:line="560" w:lineRule="exact"/>
              <w:jc w:val="center"/>
              <w:rPr>
                <w:rFonts w:ascii="宋体" w:hAnsi="宋体"/>
                <w:bCs/>
                <w:sz w:val="28"/>
                <w:szCs w:val="28"/>
              </w:rPr>
            </w:pPr>
            <w:r>
              <w:rPr>
                <w:rFonts w:ascii="宋体" w:hAnsi="宋体" w:hint="eastAsia"/>
                <w:bCs/>
                <w:sz w:val="28"/>
                <w:szCs w:val="28"/>
              </w:rPr>
              <w:t>1</w:t>
            </w:r>
          </w:p>
        </w:tc>
        <w:tc>
          <w:tcPr>
            <w:tcW w:w="3480" w:type="dxa"/>
            <w:vAlign w:val="center"/>
          </w:tcPr>
          <w:p w:rsidR="006F6761" w:rsidRDefault="006F6761">
            <w:pPr>
              <w:spacing w:line="560" w:lineRule="exact"/>
              <w:rPr>
                <w:rFonts w:ascii="宋体" w:hAnsi="宋体"/>
                <w:bCs/>
                <w:sz w:val="28"/>
                <w:szCs w:val="28"/>
              </w:rPr>
            </w:pPr>
          </w:p>
        </w:tc>
        <w:tc>
          <w:tcPr>
            <w:tcW w:w="2040" w:type="dxa"/>
            <w:vAlign w:val="center"/>
          </w:tcPr>
          <w:p w:rsidR="006F6761" w:rsidRDefault="006F6761">
            <w:pPr>
              <w:spacing w:line="560" w:lineRule="exact"/>
              <w:rPr>
                <w:rFonts w:ascii="宋体" w:hAnsi="宋体"/>
                <w:bCs/>
                <w:sz w:val="28"/>
                <w:szCs w:val="28"/>
              </w:rPr>
            </w:pPr>
          </w:p>
        </w:tc>
        <w:tc>
          <w:tcPr>
            <w:tcW w:w="1946" w:type="dxa"/>
            <w:vAlign w:val="center"/>
          </w:tcPr>
          <w:p w:rsidR="006F6761" w:rsidRDefault="006F6761">
            <w:pPr>
              <w:spacing w:line="560" w:lineRule="exact"/>
              <w:rPr>
                <w:rFonts w:ascii="宋体" w:hAnsi="宋体"/>
                <w:bCs/>
                <w:sz w:val="28"/>
                <w:szCs w:val="28"/>
              </w:rPr>
            </w:pPr>
          </w:p>
        </w:tc>
        <w:tc>
          <w:tcPr>
            <w:tcW w:w="1403" w:type="dxa"/>
            <w:vAlign w:val="center"/>
          </w:tcPr>
          <w:p w:rsidR="006F6761" w:rsidRDefault="006F6761">
            <w:pPr>
              <w:spacing w:line="560" w:lineRule="exact"/>
              <w:rPr>
                <w:rFonts w:ascii="宋体" w:hAnsi="宋体"/>
                <w:bCs/>
                <w:sz w:val="28"/>
                <w:szCs w:val="28"/>
              </w:rPr>
            </w:pPr>
          </w:p>
        </w:tc>
        <w:tc>
          <w:tcPr>
            <w:tcW w:w="1335" w:type="dxa"/>
            <w:vAlign w:val="center"/>
          </w:tcPr>
          <w:p w:rsidR="006F6761" w:rsidRDefault="006F6761">
            <w:pPr>
              <w:spacing w:line="560" w:lineRule="exact"/>
              <w:rPr>
                <w:rFonts w:ascii="宋体" w:hAnsi="宋体"/>
                <w:bCs/>
                <w:sz w:val="28"/>
                <w:szCs w:val="28"/>
              </w:rPr>
            </w:pPr>
          </w:p>
        </w:tc>
        <w:tc>
          <w:tcPr>
            <w:tcW w:w="1665" w:type="dxa"/>
            <w:vAlign w:val="center"/>
          </w:tcPr>
          <w:p w:rsidR="006F6761" w:rsidRDefault="006F6761">
            <w:pPr>
              <w:spacing w:line="560" w:lineRule="exact"/>
              <w:rPr>
                <w:rFonts w:ascii="宋体" w:hAnsi="宋体"/>
                <w:bCs/>
                <w:sz w:val="28"/>
                <w:szCs w:val="28"/>
              </w:rPr>
            </w:pPr>
          </w:p>
        </w:tc>
        <w:tc>
          <w:tcPr>
            <w:tcW w:w="1268" w:type="dxa"/>
            <w:vAlign w:val="center"/>
          </w:tcPr>
          <w:p w:rsidR="006F6761" w:rsidRDefault="006F6761">
            <w:pPr>
              <w:spacing w:line="560" w:lineRule="exact"/>
              <w:rPr>
                <w:rFonts w:ascii="宋体" w:hAnsi="宋体"/>
                <w:bCs/>
                <w:sz w:val="28"/>
                <w:szCs w:val="28"/>
              </w:rPr>
            </w:pPr>
          </w:p>
        </w:tc>
      </w:tr>
      <w:tr w:rsidR="006F6761">
        <w:trPr>
          <w:jc w:val="center"/>
        </w:trPr>
        <w:tc>
          <w:tcPr>
            <w:tcW w:w="717" w:type="dxa"/>
            <w:vAlign w:val="center"/>
          </w:tcPr>
          <w:p w:rsidR="006F6761" w:rsidRDefault="008911C9">
            <w:pPr>
              <w:spacing w:line="560" w:lineRule="exact"/>
              <w:jc w:val="center"/>
              <w:rPr>
                <w:rFonts w:ascii="宋体" w:hAnsi="宋体"/>
                <w:bCs/>
                <w:sz w:val="28"/>
                <w:szCs w:val="28"/>
              </w:rPr>
            </w:pPr>
            <w:r>
              <w:rPr>
                <w:rFonts w:ascii="宋体" w:hAnsi="宋体" w:hint="eastAsia"/>
                <w:bCs/>
                <w:sz w:val="28"/>
                <w:szCs w:val="28"/>
              </w:rPr>
              <w:t>2</w:t>
            </w:r>
          </w:p>
        </w:tc>
        <w:tc>
          <w:tcPr>
            <w:tcW w:w="3480" w:type="dxa"/>
            <w:vAlign w:val="center"/>
          </w:tcPr>
          <w:p w:rsidR="006F6761" w:rsidRDefault="006F6761">
            <w:pPr>
              <w:spacing w:line="560" w:lineRule="exact"/>
              <w:rPr>
                <w:rFonts w:ascii="宋体" w:hAnsi="宋体"/>
                <w:bCs/>
                <w:sz w:val="28"/>
                <w:szCs w:val="28"/>
              </w:rPr>
            </w:pPr>
          </w:p>
        </w:tc>
        <w:tc>
          <w:tcPr>
            <w:tcW w:w="2040" w:type="dxa"/>
            <w:vAlign w:val="center"/>
          </w:tcPr>
          <w:p w:rsidR="006F6761" w:rsidRDefault="006F6761">
            <w:pPr>
              <w:spacing w:line="560" w:lineRule="exact"/>
              <w:rPr>
                <w:rFonts w:ascii="宋体" w:hAnsi="宋体"/>
                <w:bCs/>
                <w:sz w:val="28"/>
                <w:szCs w:val="28"/>
              </w:rPr>
            </w:pPr>
          </w:p>
        </w:tc>
        <w:tc>
          <w:tcPr>
            <w:tcW w:w="1946" w:type="dxa"/>
            <w:vAlign w:val="center"/>
          </w:tcPr>
          <w:p w:rsidR="006F6761" w:rsidRDefault="006F6761">
            <w:pPr>
              <w:spacing w:line="560" w:lineRule="exact"/>
              <w:rPr>
                <w:rFonts w:ascii="宋体" w:hAnsi="宋体"/>
                <w:bCs/>
                <w:sz w:val="28"/>
                <w:szCs w:val="28"/>
              </w:rPr>
            </w:pPr>
          </w:p>
        </w:tc>
        <w:tc>
          <w:tcPr>
            <w:tcW w:w="1403" w:type="dxa"/>
            <w:vAlign w:val="center"/>
          </w:tcPr>
          <w:p w:rsidR="006F6761" w:rsidRDefault="006F6761">
            <w:pPr>
              <w:spacing w:line="560" w:lineRule="exact"/>
              <w:rPr>
                <w:rFonts w:ascii="宋体" w:hAnsi="宋体"/>
                <w:bCs/>
                <w:sz w:val="28"/>
                <w:szCs w:val="28"/>
              </w:rPr>
            </w:pPr>
          </w:p>
        </w:tc>
        <w:tc>
          <w:tcPr>
            <w:tcW w:w="1335" w:type="dxa"/>
            <w:vAlign w:val="center"/>
          </w:tcPr>
          <w:p w:rsidR="006F6761" w:rsidRDefault="006F6761">
            <w:pPr>
              <w:spacing w:line="560" w:lineRule="exact"/>
              <w:rPr>
                <w:rFonts w:ascii="宋体" w:hAnsi="宋体"/>
                <w:bCs/>
                <w:sz w:val="28"/>
                <w:szCs w:val="28"/>
              </w:rPr>
            </w:pPr>
          </w:p>
        </w:tc>
        <w:tc>
          <w:tcPr>
            <w:tcW w:w="1665" w:type="dxa"/>
            <w:vAlign w:val="center"/>
          </w:tcPr>
          <w:p w:rsidR="006F6761" w:rsidRDefault="006F6761">
            <w:pPr>
              <w:spacing w:line="560" w:lineRule="exact"/>
              <w:rPr>
                <w:rFonts w:ascii="宋体" w:hAnsi="宋体"/>
                <w:bCs/>
                <w:sz w:val="28"/>
                <w:szCs w:val="28"/>
              </w:rPr>
            </w:pPr>
          </w:p>
        </w:tc>
        <w:tc>
          <w:tcPr>
            <w:tcW w:w="1268" w:type="dxa"/>
            <w:vAlign w:val="center"/>
          </w:tcPr>
          <w:p w:rsidR="006F6761" w:rsidRDefault="006F6761">
            <w:pPr>
              <w:spacing w:line="560" w:lineRule="exact"/>
              <w:rPr>
                <w:rFonts w:ascii="宋体" w:hAnsi="宋体"/>
                <w:bCs/>
                <w:sz w:val="28"/>
                <w:szCs w:val="28"/>
              </w:rPr>
            </w:pPr>
          </w:p>
        </w:tc>
      </w:tr>
      <w:tr w:rsidR="006F6761">
        <w:trPr>
          <w:jc w:val="center"/>
        </w:trPr>
        <w:tc>
          <w:tcPr>
            <w:tcW w:w="717" w:type="dxa"/>
            <w:vAlign w:val="center"/>
          </w:tcPr>
          <w:p w:rsidR="006F6761" w:rsidRDefault="008911C9">
            <w:pPr>
              <w:spacing w:line="560" w:lineRule="exact"/>
              <w:jc w:val="center"/>
              <w:rPr>
                <w:rFonts w:ascii="宋体" w:hAnsi="宋体"/>
                <w:bCs/>
                <w:sz w:val="28"/>
                <w:szCs w:val="28"/>
              </w:rPr>
            </w:pPr>
            <w:r>
              <w:rPr>
                <w:rFonts w:ascii="宋体" w:hAnsi="宋体" w:hint="eastAsia"/>
                <w:bCs/>
                <w:sz w:val="28"/>
                <w:szCs w:val="28"/>
              </w:rPr>
              <w:t>3</w:t>
            </w:r>
          </w:p>
        </w:tc>
        <w:tc>
          <w:tcPr>
            <w:tcW w:w="3480" w:type="dxa"/>
            <w:vAlign w:val="center"/>
          </w:tcPr>
          <w:p w:rsidR="006F6761" w:rsidRDefault="006F6761">
            <w:pPr>
              <w:spacing w:line="560" w:lineRule="exact"/>
              <w:rPr>
                <w:rFonts w:ascii="宋体" w:hAnsi="宋体"/>
                <w:bCs/>
                <w:sz w:val="28"/>
                <w:szCs w:val="28"/>
              </w:rPr>
            </w:pPr>
          </w:p>
        </w:tc>
        <w:tc>
          <w:tcPr>
            <w:tcW w:w="2040" w:type="dxa"/>
            <w:vAlign w:val="center"/>
          </w:tcPr>
          <w:p w:rsidR="006F6761" w:rsidRDefault="006F6761">
            <w:pPr>
              <w:spacing w:line="560" w:lineRule="exact"/>
              <w:rPr>
                <w:rFonts w:ascii="宋体" w:hAnsi="宋体"/>
                <w:bCs/>
                <w:sz w:val="28"/>
                <w:szCs w:val="28"/>
              </w:rPr>
            </w:pPr>
          </w:p>
        </w:tc>
        <w:tc>
          <w:tcPr>
            <w:tcW w:w="1946" w:type="dxa"/>
            <w:vAlign w:val="center"/>
          </w:tcPr>
          <w:p w:rsidR="006F6761" w:rsidRDefault="006F6761">
            <w:pPr>
              <w:spacing w:line="560" w:lineRule="exact"/>
              <w:rPr>
                <w:rFonts w:ascii="宋体" w:hAnsi="宋体"/>
                <w:bCs/>
                <w:sz w:val="28"/>
                <w:szCs w:val="28"/>
              </w:rPr>
            </w:pPr>
          </w:p>
        </w:tc>
        <w:tc>
          <w:tcPr>
            <w:tcW w:w="1403" w:type="dxa"/>
            <w:vAlign w:val="center"/>
          </w:tcPr>
          <w:p w:rsidR="006F6761" w:rsidRDefault="006F6761">
            <w:pPr>
              <w:spacing w:line="560" w:lineRule="exact"/>
              <w:rPr>
                <w:rFonts w:ascii="宋体" w:hAnsi="宋体"/>
                <w:bCs/>
                <w:sz w:val="28"/>
                <w:szCs w:val="28"/>
              </w:rPr>
            </w:pPr>
          </w:p>
        </w:tc>
        <w:tc>
          <w:tcPr>
            <w:tcW w:w="1335" w:type="dxa"/>
            <w:vAlign w:val="center"/>
          </w:tcPr>
          <w:p w:rsidR="006F6761" w:rsidRDefault="006F6761">
            <w:pPr>
              <w:spacing w:line="560" w:lineRule="exact"/>
              <w:rPr>
                <w:rFonts w:ascii="宋体" w:hAnsi="宋体"/>
                <w:bCs/>
                <w:sz w:val="28"/>
                <w:szCs w:val="28"/>
              </w:rPr>
            </w:pPr>
          </w:p>
        </w:tc>
        <w:tc>
          <w:tcPr>
            <w:tcW w:w="1665" w:type="dxa"/>
            <w:vAlign w:val="center"/>
          </w:tcPr>
          <w:p w:rsidR="006F6761" w:rsidRDefault="006F6761">
            <w:pPr>
              <w:spacing w:line="560" w:lineRule="exact"/>
              <w:rPr>
                <w:rFonts w:ascii="宋体" w:hAnsi="宋体"/>
                <w:bCs/>
                <w:sz w:val="28"/>
                <w:szCs w:val="28"/>
              </w:rPr>
            </w:pPr>
          </w:p>
        </w:tc>
        <w:tc>
          <w:tcPr>
            <w:tcW w:w="1268" w:type="dxa"/>
            <w:vAlign w:val="center"/>
          </w:tcPr>
          <w:p w:rsidR="006F6761" w:rsidRDefault="006F6761">
            <w:pPr>
              <w:spacing w:line="560" w:lineRule="exact"/>
              <w:rPr>
                <w:rFonts w:ascii="宋体" w:hAnsi="宋体"/>
                <w:bCs/>
                <w:sz w:val="28"/>
                <w:szCs w:val="28"/>
              </w:rPr>
            </w:pPr>
          </w:p>
        </w:tc>
      </w:tr>
      <w:tr w:rsidR="006F6761">
        <w:trPr>
          <w:jc w:val="center"/>
        </w:trPr>
        <w:tc>
          <w:tcPr>
            <w:tcW w:w="717" w:type="dxa"/>
            <w:vAlign w:val="center"/>
          </w:tcPr>
          <w:p w:rsidR="006F6761" w:rsidRDefault="008911C9">
            <w:pPr>
              <w:spacing w:line="560" w:lineRule="exact"/>
              <w:jc w:val="center"/>
              <w:rPr>
                <w:rFonts w:ascii="宋体" w:hAnsi="宋体"/>
                <w:bCs/>
                <w:sz w:val="28"/>
                <w:szCs w:val="28"/>
              </w:rPr>
            </w:pPr>
            <w:r>
              <w:rPr>
                <w:rFonts w:ascii="宋体" w:hAnsi="宋体" w:hint="eastAsia"/>
                <w:bCs/>
                <w:sz w:val="28"/>
                <w:szCs w:val="28"/>
              </w:rPr>
              <w:t>4</w:t>
            </w:r>
          </w:p>
        </w:tc>
        <w:tc>
          <w:tcPr>
            <w:tcW w:w="3480" w:type="dxa"/>
            <w:vAlign w:val="center"/>
          </w:tcPr>
          <w:p w:rsidR="006F6761" w:rsidRDefault="006F6761">
            <w:pPr>
              <w:spacing w:line="560" w:lineRule="exact"/>
              <w:rPr>
                <w:rFonts w:ascii="宋体" w:hAnsi="宋体"/>
                <w:bCs/>
                <w:sz w:val="28"/>
                <w:szCs w:val="28"/>
              </w:rPr>
            </w:pPr>
          </w:p>
        </w:tc>
        <w:tc>
          <w:tcPr>
            <w:tcW w:w="2040" w:type="dxa"/>
            <w:vAlign w:val="center"/>
          </w:tcPr>
          <w:p w:rsidR="006F6761" w:rsidRDefault="006F6761">
            <w:pPr>
              <w:spacing w:line="560" w:lineRule="exact"/>
              <w:rPr>
                <w:rFonts w:ascii="宋体" w:hAnsi="宋体"/>
                <w:bCs/>
                <w:sz w:val="28"/>
                <w:szCs w:val="28"/>
              </w:rPr>
            </w:pPr>
          </w:p>
        </w:tc>
        <w:tc>
          <w:tcPr>
            <w:tcW w:w="1946" w:type="dxa"/>
            <w:vAlign w:val="center"/>
          </w:tcPr>
          <w:p w:rsidR="006F6761" w:rsidRDefault="006F6761">
            <w:pPr>
              <w:spacing w:line="560" w:lineRule="exact"/>
              <w:rPr>
                <w:rFonts w:ascii="宋体" w:hAnsi="宋体"/>
                <w:bCs/>
                <w:sz w:val="28"/>
                <w:szCs w:val="28"/>
              </w:rPr>
            </w:pPr>
          </w:p>
        </w:tc>
        <w:tc>
          <w:tcPr>
            <w:tcW w:w="1403" w:type="dxa"/>
            <w:vAlign w:val="center"/>
          </w:tcPr>
          <w:p w:rsidR="006F6761" w:rsidRDefault="006F6761">
            <w:pPr>
              <w:spacing w:line="560" w:lineRule="exact"/>
              <w:rPr>
                <w:rFonts w:ascii="宋体" w:hAnsi="宋体"/>
                <w:bCs/>
                <w:sz w:val="28"/>
                <w:szCs w:val="28"/>
              </w:rPr>
            </w:pPr>
          </w:p>
        </w:tc>
        <w:tc>
          <w:tcPr>
            <w:tcW w:w="1335" w:type="dxa"/>
            <w:vAlign w:val="center"/>
          </w:tcPr>
          <w:p w:rsidR="006F6761" w:rsidRDefault="006F6761">
            <w:pPr>
              <w:spacing w:line="560" w:lineRule="exact"/>
              <w:rPr>
                <w:rFonts w:ascii="宋体" w:hAnsi="宋体"/>
                <w:bCs/>
                <w:sz w:val="28"/>
                <w:szCs w:val="28"/>
              </w:rPr>
            </w:pPr>
          </w:p>
        </w:tc>
        <w:tc>
          <w:tcPr>
            <w:tcW w:w="1665" w:type="dxa"/>
            <w:vAlign w:val="center"/>
          </w:tcPr>
          <w:p w:rsidR="006F6761" w:rsidRDefault="006F6761">
            <w:pPr>
              <w:spacing w:line="560" w:lineRule="exact"/>
              <w:rPr>
                <w:rFonts w:ascii="宋体" w:hAnsi="宋体"/>
                <w:bCs/>
                <w:sz w:val="28"/>
                <w:szCs w:val="28"/>
              </w:rPr>
            </w:pPr>
          </w:p>
        </w:tc>
        <w:tc>
          <w:tcPr>
            <w:tcW w:w="1268" w:type="dxa"/>
            <w:vAlign w:val="center"/>
          </w:tcPr>
          <w:p w:rsidR="006F6761" w:rsidRDefault="006F6761">
            <w:pPr>
              <w:spacing w:line="560" w:lineRule="exact"/>
              <w:rPr>
                <w:rFonts w:ascii="宋体" w:hAnsi="宋体"/>
                <w:bCs/>
                <w:sz w:val="28"/>
                <w:szCs w:val="28"/>
              </w:rPr>
            </w:pPr>
          </w:p>
        </w:tc>
      </w:tr>
      <w:tr w:rsidR="006F6761">
        <w:trPr>
          <w:jc w:val="center"/>
        </w:trPr>
        <w:tc>
          <w:tcPr>
            <w:tcW w:w="717" w:type="dxa"/>
            <w:vAlign w:val="center"/>
          </w:tcPr>
          <w:p w:rsidR="006F6761" w:rsidRDefault="008911C9">
            <w:pPr>
              <w:spacing w:line="560" w:lineRule="exact"/>
              <w:jc w:val="center"/>
              <w:rPr>
                <w:rFonts w:ascii="宋体" w:hAnsi="宋体"/>
                <w:bCs/>
                <w:sz w:val="28"/>
                <w:szCs w:val="28"/>
              </w:rPr>
            </w:pPr>
            <w:r>
              <w:rPr>
                <w:rFonts w:ascii="宋体" w:hAnsi="宋体" w:hint="eastAsia"/>
                <w:bCs/>
                <w:sz w:val="28"/>
                <w:szCs w:val="28"/>
              </w:rPr>
              <w:t>5</w:t>
            </w:r>
          </w:p>
        </w:tc>
        <w:tc>
          <w:tcPr>
            <w:tcW w:w="3480" w:type="dxa"/>
            <w:vAlign w:val="center"/>
          </w:tcPr>
          <w:p w:rsidR="006F6761" w:rsidRDefault="006F6761">
            <w:pPr>
              <w:spacing w:line="560" w:lineRule="exact"/>
              <w:rPr>
                <w:rFonts w:ascii="宋体" w:hAnsi="宋体"/>
                <w:bCs/>
                <w:sz w:val="28"/>
                <w:szCs w:val="28"/>
              </w:rPr>
            </w:pPr>
          </w:p>
        </w:tc>
        <w:tc>
          <w:tcPr>
            <w:tcW w:w="2040" w:type="dxa"/>
            <w:vAlign w:val="center"/>
          </w:tcPr>
          <w:p w:rsidR="006F6761" w:rsidRDefault="006F6761">
            <w:pPr>
              <w:spacing w:line="560" w:lineRule="exact"/>
              <w:rPr>
                <w:rFonts w:ascii="宋体" w:hAnsi="宋体"/>
                <w:bCs/>
                <w:sz w:val="28"/>
                <w:szCs w:val="28"/>
              </w:rPr>
            </w:pPr>
          </w:p>
        </w:tc>
        <w:tc>
          <w:tcPr>
            <w:tcW w:w="1946" w:type="dxa"/>
            <w:vAlign w:val="center"/>
          </w:tcPr>
          <w:p w:rsidR="006F6761" w:rsidRDefault="006F6761">
            <w:pPr>
              <w:spacing w:line="560" w:lineRule="exact"/>
              <w:rPr>
                <w:rFonts w:ascii="宋体" w:hAnsi="宋体"/>
                <w:bCs/>
                <w:sz w:val="28"/>
                <w:szCs w:val="28"/>
              </w:rPr>
            </w:pPr>
          </w:p>
        </w:tc>
        <w:tc>
          <w:tcPr>
            <w:tcW w:w="1403" w:type="dxa"/>
            <w:vAlign w:val="center"/>
          </w:tcPr>
          <w:p w:rsidR="006F6761" w:rsidRDefault="006F6761">
            <w:pPr>
              <w:spacing w:line="560" w:lineRule="exact"/>
              <w:rPr>
                <w:rFonts w:ascii="宋体" w:hAnsi="宋体"/>
                <w:bCs/>
                <w:sz w:val="28"/>
                <w:szCs w:val="28"/>
              </w:rPr>
            </w:pPr>
          </w:p>
        </w:tc>
        <w:tc>
          <w:tcPr>
            <w:tcW w:w="1335" w:type="dxa"/>
            <w:vAlign w:val="center"/>
          </w:tcPr>
          <w:p w:rsidR="006F6761" w:rsidRDefault="006F6761">
            <w:pPr>
              <w:spacing w:line="560" w:lineRule="exact"/>
              <w:rPr>
                <w:rFonts w:ascii="宋体" w:hAnsi="宋体"/>
                <w:bCs/>
                <w:sz w:val="28"/>
                <w:szCs w:val="28"/>
              </w:rPr>
            </w:pPr>
          </w:p>
        </w:tc>
        <w:tc>
          <w:tcPr>
            <w:tcW w:w="1665" w:type="dxa"/>
            <w:vAlign w:val="center"/>
          </w:tcPr>
          <w:p w:rsidR="006F6761" w:rsidRDefault="006F6761">
            <w:pPr>
              <w:spacing w:line="560" w:lineRule="exact"/>
              <w:rPr>
                <w:rFonts w:ascii="宋体" w:hAnsi="宋体"/>
                <w:bCs/>
                <w:sz w:val="28"/>
                <w:szCs w:val="28"/>
              </w:rPr>
            </w:pPr>
          </w:p>
        </w:tc>
        <w:tc>
          <w:tcPr>
            <w:tcW w:w="1268" w:type="dxa"/>
            <w:vAlign w:val="center"/>
          </w:tcPr>
          <w:p w:rsidR="006F6761" w:rsidRDefault="006F6761">
            <w:pPr>
              <w:spacing w:line="560" w:lineRule="exact"/>
              <w:rPr>
                <w:rFonts w:ascii="宋体" w:hAnsi="宋体"/>
                <w:bCs/>
                <w:sz w:val="28"/>
                <w:szCs w:val="28"/>
              </w:rPr>
            </w:pPr>
          </w:p>
        </w:tc>
      </w:tr>
      <w:tr w:rsidR="006F6761">
        <w:trPr>
          <w:jc w:val="center"/>
        </w:trPr>
        <w:tc>
          <w:tcPr>
            <w:tcW w:w="717" w:type="dxa"/>
            <w:vAlign w:val="center"/>
          </w:tcPr>
          <w:p w:rsidR="006F6761" w:rsidRDefault="006F6761">
            <w:pPr>
              <w:spacing w:line="560" w:lineRule="exact"/>
              <w:jc w:val="center"/>
              <w:rPr>
                <w:rFonts w:ascii="宋体" w:hAnsi="宋体"/>
                <w:bCs/>
                <w:sz w:val="28"/>
                <w:szCs w:val="28"/>
              </w:rPr>
            </w:pPr>
          </w:p>
        </w:tc>
        <w:tc>
          <w:tcPr>
            <w:tcW w:w="3480" w:type="dxa"/>
            <w:vAlign w:val="center"/>
          </w:tcPr>
          <w:p w:rsidR="006F6761" w:rsidRDefault="008911C9">
            <w:pPr>
              <w:spacing w:line="560" w:lineRule="exact"/>
              <w:jc w:val="center"/>
              <w:rPr>
                <w:rFonts w:ascii="宋体" w:hAnsi="宋体"/>
                <w:bCs/>
                <w:sz w:val="28"/>
                <w:szCs w:val="28"/>
              </w:rPr>
            </w:pPr>
            <w:r>
              <w:rPr>
                <w:rFonts w:ascii="宋体" w:hAnsi="宋体" w:hint="eastAsia"/>
                <w:bCs/>
                <w:sz w:val="28"/>
                <w:szCs w:val="28"/>
              </w:rPr>
              <w:t>合计</w:t>
            </w:r>
          </w:p>
        </w:tc>
        <w:tc>
          <w:tcPr>
            <w:tcW w:w="2040" w:type="dxa"/>
            <w:vAlign w:val="center"/>
          </w:tcPr>
          <w:p w:rsidR="006F6761" w:rsidRDefault="006F6761">
            <w:pPr>
              <w:spacing w:line="560" w:lineRule="exact"/>
              <w:rPr>
                <w:rFonts w:ascii="宋体" w:hAnsi="宋体"/>
                <w:bCs/>
                <w:sz w:val="28"/>
                <w:szCs w:val="28"/>
              </w:rPr>
            </w:pPr>
          </w:p>
        </w:tc>
        <w:tc>
          <w:tcPr>
            <w:tcW w:w="1946" w:type="dxa"/>
            <w:vAlign w:val="center"/>
          </w:tcPr>
          <w:p w:rsidR="006F6761" w:rsidRDefault="006F6761">
            <w:pPr>
              <w:spacing w:line="560" w:lineRule="exact"/>
              <w:rPr>
                <w:rFonts w:ascii="宋体" w:hAnsi="宋体"/>
                <w:bCs/>
                <w:sz w:val="28"/>
                <w:szCs w:val="28"/>
              </w:rPr>
            </w:pPr>
          </w:p>
        </w:tc>
        <w:tc>
          <w:tcPr>
            <w:tcW w:w="1403" w:type="dxa"/>
            <w:vAlign w:val="center"/>
          </w:tcPr>
          <w:p w:rsidR="006F6761" w:rsidRDefault="006F6761">
            <w:pPr>
              <w:spacing w:line="560" w:lineRule="exact"/>
              <w:rPr>
                <w:rFonts w:ascii="宋体" w:hAnsi="宋体"/>
                <w:bCs/>
                <w:sz w:val="28"/>
                <w:szCs w:val="28"/>
              </w:rPr>
            </w:pPr>
          </w:p>
        </w:tc>
        <w:tc>
          <w:tcPr>
            <w:tcW w:w="1335" w:type="dxa"/>
            <w:vAlign w:val="center"/>
          </w:tcPr>
          <w:p w:rsidR="006F6761" w:rsidRDefault="006F6761">
            <w:pPr>
              <w:spacing w:line="560" w:lineRule="exact"/>
              <w:rPr>
                <w:rFonts w:ascii="宋体" w:hAnsi="宋体"/>
                <w:bCs/>
                <w:sz w:val="28"/>
                <w:szCs w:val="28"/>
              </w:rPr>
            </w:pPr>
          </w:p>
        </w:tc>
        <w:tc>
          <w:tcPr>
            <w:tcW w:w="1665" w:type="dxa"/>
            <w:vAlign w:val="center"/>
          </w:tcPr>
          <w:p w:rsidR="006F6761" w:rsidRDefault="006F6761">
            <w:pPr>
              <w:spacing w:line="560" w:lineRule="exact"/>
              <w:rPr>
                <w:rFonts w:ascii="宋体" w:hAnsi="宋体"/>
                <w:bCs/>
                <w:sz w:val="28"/>
                <w:szCs w:val="28"/>
              </w:rPr>
            </w:pPr>
          </w:p>
        </w:tc>
        <w:tc>
          <w:tcPr>
            <w:tcW w:w="1268" w:type="dxa"/>
            <w:vAlign w:val="center"/>
          </w:tcPr>
          <w:p w:rsidR="006F6761" w:rsidRDefault="006F6761">
            <w:pPr>
              <w:spacing w:line="560" w:lineRule="exact"/>
              <w:rPr>
                <w:rFonts w:ascii="宋体" w:hAnsi="宋体"/>
                <w:bCs/>
                <w:sz w:val="28"/>
                <w:szCs w:val="28"/>
              </w:rPr>
            </w:pPr>
          </w:p>
        </w:tc>
      </w:tr>
    </w:tbl>
    <w:p w:rsidR="006F6761" w:rsidRDefault="008911C9">
      <w:pPr>
        <w:spacing w:line="560" w:lineRule="exact"/>
        <w:rPr>
          <w:rFonts w:ascii="仿宋_GB2312" w:eastAsia="仿宋_GB2312" w:hAnsi="仿宋_GB2312" w:cs="仿宋_GB2312"/>
          <w:bCs/>
          <w:sz w:val="24"/>
        </w:rPr>
      </w:pPr>
      <w:r>
        <w:rPr>
          <w:rFonts w:ascii="仿宋_GB2312" w:eastAsia="仿宋_GB2312" w:hAnsi="仿宋_GB2312" w:cs="仿宋_GB2312" w:hint="eastAsia"/>
          <w:bCs/>
          <w:sz w:val="24"/>
        </w:rPr>
        <w:t>融资</w:t>
      </w:r>
      <w:proofErr w:type="gramStart"/>
      <w:r>
        <w:rPr>
          <w:rFonts w:ascii="仿宋_GB2312" w:eastAsia="仿宋_GB2312" w:hAnsi="仿宋_GB2312" w:cs="仿宋_GB2312" w:hint="eastAsia"/>
          <w:bCs/>
          <w:sz w:val="24"/>
        </w:rPr>
        <w:t>年化金额</w:t>
      </w:r>
      <w:proofErr w:type="gramEnd"/>
      <w:r>
        <w:rPr>
          <w:rFonts w:ascii="仿宋_GB2312" w:eastAsia="仿宋_GB2312" w:hAnsi="仿宋_GB2312" w:cs="仿宋_GB2312" w:hint="eastAsia"/>
          <w:bCs/>
          <w:sz w:val="24"/>
        </w:rPr>
        <w:t>=实际融资金额×实际融资天数÷365天</w:t>
      </w:r>
    </w:p>
    <w:p w:rsidR="006F6761" w:rsidRDefault="008911C9">
      <w:pPr>
        <w:spacing w:line="560" w:lineRule="exact"/>
        <w:rPr>
          <w:rFonts w:ascii="仿宋_GB2312" w:eastAsia="仿宋_GB2312" w:hAnsi="仿宋_GB2312" w:cs="仿宋_GB2312"/>
          <w:bCs/>
          <w:sz w:val="24"/>
        </w:rPr>
      </w:pPr>
      <w:r>
        <w:rPr>
          <w:rFonts w:ascii="仿宋_GB2312" w:eastAsia="仿宋_GB2312" w:hAnsi="仿宋_GB2312" w:cs="仿宋_GB2312" w:hint="eastAsia"/>
          <w:bCs/>
          <w:sz w:val="24"/>
        </w:rPr>
        <w:t>备注：中征平台或银行自</w:t>
      </w:r>
      <w:proofErr w:type="gramStart"/>
      <w:r>
        <w:rPr>
          <w:rFonts w:ascii="仿宋_GB2312" w:eastAsia="仿宋_GB2312" w:hAnsi="仿宋_GB2312" w:cs="仿宋_GB2312" w:hint="eastAsia"/>
          <w:bCs/>
          <w:sz w:val="24"/>
        </w:rPr>
        <w:t>建供应</w:t>
      </w:r>
      <w:proofErr w:type="gramEnd"/>
      <w:r>
        <w:rPr>
          <w:rFonts w:ascii="仿宋_GB2312" w:eastAsia="仿宋_GB2312" w:hAnsi="仿宋_GB2312" w:cs="仿宋_GB2312" w:hint="eastAsia"/>
          <w:bCs/>
          <w:sz w:val="24"/>
        </w:rPr>
        <w:t>链平台</w:t>
      </w:r>
      <w:bookmarkStart w:id="2" w:name="_GoBack"/>
      <w:bookmarkEnd w:id="2"/>
    </w:p>
    <w:sectPr w:rsidR="006F6761" w:rsidSect="006F6761">
      <w:footerReference w:type="default" r:id="rId40"/>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761" w:rsidRDefault="006F6761" w:rsidP="006F6761">
      <w:r>
        <w:separator/>
      </w:r>
    </w:p>
  </w:endnote>
  <w:endnote w:type="continuationSeparator" w:id="1">
    <w:p w:rsidR="006F6761" w:rsidRDefault="006F6761" w:rsidP="006F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61" w:rsidRDefault="00DC7225">
    <w:pPr>
      <w:pStyle w:val="a3"/>
      <w:ind w:right="360"/>
      <w:jc w:val="center"/>
    </w:pPr>
    <w:r w:rsidRPr="00DC7225">
      <w:rPr>
        <w:sz w:val="28"/>
      </w:rPr>
      <w:pict>
        <v:rect id="文本框 2" o:spid="_x0000_s1026" style="position:absolute;left:0;text-align:left;margin-left:208pt;margin-top:0;width:2in;height:2in;z-index:1024;mso-wrap-style:none;mso-position-horizontal:outside;mso-position-horizontal-relative:margin;mso-width-relative:page;mso-height-relative:page"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QzQCrKgBAAA5AwAADgAA&#10;AAAAAAABACAAAAAfAQAAZHJzL2Uyb0RvYy54bWxQSwUGAAAAAAYABgBZAQAAOQUAAAAA&#10;" filled="f" stroked="f">
          <v:textbox style="mso-fit-shape-to-text:t" inset="0,0,0,0">
            <w:txbxContent>
              <w:p w:rsidR="006F6761" w:rsidRDefault="008911C9">
                <w:pPr>
                  <w:pStyle w:val="a3"/>
                  <w:rPr>
                    <w:rFonts w:ascii="宋体" w:hAnsi="宋体" w:cs="宋体"/>
                    <w:sz w:val="28"/>
                    <w:szCs w:val="28"/>
                  </w:rPr>
                </w:pPr>
                <w:r>
                  <w:rPr>
                    <w:rFonts w:ascii="宋体" w:hAnsi="宋体" w:cs="宋体" w:hint="eastAsia"/>
                    <w:sz w:val="28"/>
                    <w:szCs w:val="28"/>
                  </w:rPr>
                  <w:t xml:space="preserve">— </w:t>
                </w:r>
                <w:r w:rsidR="00DC7225">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DC7225">
                  <w:rPr>
                    <w:rFonts w:ascii="宋体" w:hAnsi="宋体" w:cs="宋体" w:hint="eastAsia"/>
                    <w:sz w:val="28"/>
                    <w:szCs w:val="28"/>
                  </w:rPr>
                  <w:fldChar w:fldCharType="separate"/>
                </w:r>
                <w:r w:rsidR="00471074">
                  <w:rPr>
                    <w:rFonts w:ascii="宋体" w:hAnsi="宋体" w:cs="宋体"/>
                    <w:noProof/>
                    <w:sz w:val="28"/>
                    <w:szCs w:val="28"/>
                  </w:rPr>
                  <w:t>1</w:t>
                </w:r>
                <w:r w:rsidR="00DC7225">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61" w:rsidRDefault="006F6761">
    <w:pPr>
      <w:pStyle w:val="a3"/>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761" w:rsidRDefault="006F6761" w:rsidP="006F6761">
      <w:r>
        <w:separator/>
      </w:r>
    </w:p>
  </w:footnote>
  <w:footnote w:type="continuationSeparator" w:id="1">
    <w:p w:rsidR="006F6761" w:rsidRDefault="006F6761" w:rsidP="006F6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13D5CB"/>
    <w:multiLevelType w:val="singleLevel"/>
    <w:tmpl w:val="E213D5CB"/>
    <w:lvl w:ilvl="0">
      <w:start w:val="1"/>
      <w:numFmt w:val="decimal"/>
      <w:lvlText w:val="%1."/>
      <w:lvlJc w:val="left"/>
      <w:pPr>
        <w:tabs>
          <w:tab w:val="left" w:pos="312"/>
        </w:tabs>
      </w:pPr>
    </w:lvl>
  </w:abstractNum>
  <w:abstractNum w:abstractNumId="1">
    <w:nsid w:val="00000001"/>
    <w:multiLevelType w:val="singleLevel"/>
    <w:tmpl w:val="00000001"/>
    <w:lvl w:ilvl="0">
      <w:start w:val="2"/>
      <w:numFmt w:val="decimal"/>
      <w:lvlText w:val="%1."/>
      <w:lvlJc w:val="left"/>
      <w:pPr>
        <w:tabs>
          <w:tab w:val="left" w:pos="312"/>
        </w:tabs>
      </w:pPr>
    </w:lvl>
  </w:abstractNum>
  <w:abstractNum w:abstractNumId="2">
    <w:nsid w:val="00000002"/>
    <w:multiLevelType w:val="singleLevel"/>
    <w:tmpl w:val="00000002"/>
    <w:lvl w:ilvl="0">
      <w:start w:val="1"/>
      <w:numFmt w:val="chineseCounting"/>
      <w:suff w:val="nothing"/>
      <w:lvlText w:val="%1、"/>
      <w:lvlJc w:val="left"/>
      <w:rPr>
        <w:rFonts w:hint="eastAsia"/>
      </w:rPr>
    </w:lvl>
  </w:abstractNum>
  <w:abstractNum w:abstractNumId="3">
    <w:nsid w:val="0053208E"/>
    <w:multiLevelType w:val="singleLevel"/>
    <w:tmpl w:val="0053208E"/>
    <w:lvl w:ilvl="0">
      <w:start w:val="1"/>
      <w:numFmt w:val="decimal"/>
      <w:lvlText w:val="%1."/>
      <w:lvlJc w:val="left"/>
      <w:pPr>
        <w:tabs>
          <w:tab w:val="left" w:pos="312"/>
        </w:tabs>
      </w:pPr>
    </w:lvl>
  </w:abstractNum>
  <w:abstractNum w:abstractNumId="4">
    <w:nsid w:val="6663ACED"/>
    <w:multiLevelType w:val="singleLevel"/>
    <w:tmpl w:val="6663ACED"/>
    <w:lvl w:ilvl="0">
      <w:start w:val="2"/>
      <w:numFmt w:val="decimal"/>
      <w:lvlText w:val="%1."/>
      <w:lvlJc w:val="left"/>
      <w:pPr>
        <w:tabs>
          <w:tab w:val="left" w:pos="312"/>
        </w:tabs>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0"/>
  <w:drawingGridVerticalSpacing w:val="159"/>
  <w:displayHorizontalDrawingGridEvery w:val="0"/>
  <w:displayVerticalDrawingGridEvery w:val="2"/>
  <w:characterSpacingControl w:val="compressPunctuation"/>
  <w:hdrShapeDefaults>
    <o:shapedefaults v:ext="edit" spidmax="2051"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EDF"/>
    <w:rsid w:val="0004122C"/>
    <w:rsid w:val="003B0EDF"/>
    <w:rsid w:val="00471074"/>
    <w:rsid w:val="006F6761"/>
    <w:rsid w:val="008911C9"/>
    <w:rsid w:val="00AD55C7"/>
    <w:rsid w:val="00DC7225"/>
    <w:rsid w:val="02021177"/>
    <w:rsid w:val="039E6781"/>
    <w:rsid w:val="303D3F71"/>
    <w:rsid w:val="33A3438A"/>
    <w:rsid w:val="4AC21987"/>
    <w:rsid w:val="4B652883"/>
    <w:rsid w:val="7A753D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761"/>
    <w:pPr>
      <w:widowControl w:val="0"/>
      <w:jc w:val="both"/>
    </w:pPr>
    <w:rPr>
      <w:kern w:val="2"/>
      <w:sz w:val="21"/>
      <w:szCs w:val="22"/>
    </w:rPr>
  </w:style>
  <w:style w:type="paragraph" w:styleId="2">
    <w:name w:val="heading 2"/>
    <w:basedOn w:val="a"/>
    <w:next w:val="a"/>
    <w:link w:val="2Char"/>
    <w:uiPriority w:val="99"/>
    <w:qFormat/>
    <w:rsid w:val="006F6761"/>
    <w:pPr>
      <w:jc w:val="left"/>
      <w:outlineLvl w:val="1"/>
    </w:pPr>
    <w:rPr>
      <w:rFonts w:ascii="宋体" w:hAnsi="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6F6761"/>
    <w:pPr>
      <w:tabs>
        <w:tab w:val="center" w:pos="4153"/>
        <w:tab w:val="right" w:pos="8306"/>
      </w:tabs>
      <w:snapToGrid w:val="0"/>
      <w:jc w:val="left"/>
    </w:pPr>
    <w:rPr>
      <w:sz w:val="18"/>
      <w:szCs w:val="18"/>
    </w:rPr>
  </w:style>
  <w:style w:type="paragraph" w:styleId="a4">
    <w:name w:val="header"/>
    <w:basedOn w:val="a"/>
    <w:link w:val="Char"/>
    <w:qFormat/>
    <w:rsid w:val="006F676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6F6761"/>
    <w:pPr>
      <w:spacing w:beforeAutospacing="1" w:afterAutospacing="1"/>
      <w:jc w:val="left"/>
    </w:pPr>
    <w:rPr>
      <w:kern w:val="0"/>
      <w:sz w:val="24"/>
    </w:rPr>
  </w:style>
  <w:style w:type="character" w:styleId="a6">
    <w:name w:val="page number"/>
    <w:basedOn w:val="a0"/>
    <w:uiPriority w:val="99"/>
    <w:qFormat/>
    <w:rsid w:val="006F6761"/>
  </w:style>
  <w:style w:type="character" w:styleId="a7">
    <w:name w:val="Hyperlink"/>
    <w:basedOn w:val="a0"/>
    <w:uiPriority w:val="99"/>
    <w:qFormat/>
    <w:rsid w:val="006F6761"/>
    <w:rPr>
      <w:color w:val="000000"/>
      <w:u w:val="single"/>
    </w:rPr>
  </w:style>
  <w:style w:type="paragraph" w:customStyle="1" w:styleId="Char0">
    <w:name w:val="Char"/>
    <w:basedOn w:val="a"/>
    <w:qFormat/>
    <w:rsid w:val="006F6761"/>
    <w:pPr>
      <w:spacing w:line="460" w:lineRule="exact"/>
      <w:ind w:firstLineChars="200" w:firstLine="200"/>
    </w:pPr>
    <w:rPr>
      <w:rFonts w:ascii="Calibri" w:hAnsi="Calibri"/>
    </w:rPr>
  </w:style>
  <w:style w:type="paragraph" w:customStyle="1" w:styleId="p0">
    <w:name w:val="p0"/>
    <w:basedOn w:val="a"/>
    <w:qFormat/>
    <w:rsid w:val="006F6761"/>
    <w:pPr>
      <w:widowControl/>
    </w:pPr>
    <w:rPr>
      <w:kern w:val="0"/>
      <w:szCs w:val="21"/>
    </w:rPr>
  </w:style>
  <w:style w:type="paragraph" w:customStyle="1" w:styleId="p17">
    <w:name w:val="p17"/>
    <w:basedOn w:val="a"/>
    <w:qFormat/>
    <w:rsid w:val="006F6761"/>
    <w:pPr>
      <w:widowControl/>
    </w:pPr>
    <w:rPr>
      <w:kern w:val="0"/>
      <w:szCs w:val="21"/>
    </w:rPr>
  </w:style>
  <w:style w:type="character" w:customStyle="1" w:styleId="Char">
    <w:name w:val="页眉 Char"/>
    <w:basedOn w:val="a0"/>
    <w:link w:val="a4"/>
    <w:qFormat/>
    <w:rsid w:val="006F6761"/>
    <w:rPr>
      <w:kern w:val="2"/>
      <w:sz w:val="18"/>
      <w:szCs w:val="18"/>
    </w:rPr>
  </w:style>
  <w:style w:type="character" w:customStyle="1" w:styleId="2Char">
    <w:name w:val="标题 2 Char"/>
    <w:basedOn w:val="a0"/>
    <w:link w:val="2"/>
    <w:uiPriority w:val="99"/>
    <w:qFormat/>
    <w:rsid w:val="006F6761"/>
    <w:rPr>
      <w:rFonts w:ascii="宋体" w:hAnsi="宋体"/>
      <w:sz w:val="24"/>
      <w:szCs w:val="22"/>
    </w:rPr>
  </w:style>
  <w:style w:type="paragraph" w:styleId="a8">
    <w:name w:val="Balloon Text"/>
    <w:basedOn w:val="a"/>
    <w:link w:val="Char1"/>
    <w:rsid w:val="008911C9"/>
    <w:rPr>
      <w:sz w:val="18"/>
      <w:szCs w:val="18"/>
    </w:rPr>
  </w:style>
  <w:style w:type="character" w:customStyle="1" w:styleId="Char1">
    <w:name w:val="批注框文本 Char"/>
    <w:basedOn w:val="a0"/>
    <w:link w:val="a8"/>
    <w:rsid w:val="008911C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ettings" Target="settings.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hyperlink" Target="mailto:sjxw22382282@163.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s:customData xmlns="http://www.wps.cn/officeDocument/2013/wpsCustomData" xmlns:s="http://www.wps.cn/officeDocument/2013/wpsCustomData">
  <customSectProps>
    <customSectPr/>
    <customSectPr/>
  </customSectProps>
  <customShpExts>
    <customShpInfo spid="_x0000_s1026"/>
    <customShpInfo spid="_x0000_s2050"/>
  </customShpExts>
</s: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F1C50BE0-3F9B-459D-AA42-0A3AB426F6B8}">
  <ds:schemaRefs/>
</ds:datastoreItem>
</file>

<file path=customXml/itemProps10.xml><?xml version="1.0" encoding="utf-8"?>
<ds:datastoreItem xmlns:ds="http://schemas.openxmlformats.org/officeDocument/2006/customXml" ds:itemID="{2B158A21-2FB9-48F8-8A50-F3165FF15C6D}">
  <ds:schemaRefs/>
</ds:datastoreItem>
</file>

<file path=customXml/itemProps11.xml><?xml version="1.0" encoding="utf-8"?>
<ds:datastoreItem xmlns:ds="http://schemas.openxmlformats.org/officeDocument/2006/customXml" ds:itemID="{4A532D41-D948-48D0-AEEE-9983FD78FF9D}">
  <ds:schemaRefs/>
</ds:datastoreItem>
</file>

<file path=customXml/itemProps12.xml><?xml version="1.0" encoding="utf-8"?>
<ds:datastoreItem xmlns:ds="http://schemas.openxmlformats.org/officeDocument/2006/customXml" ds:itemID="{DFE89CFF-4375-45C3-8E03-1B7C4C1C5E35}">
  <ds:schemaRefs/>
</ds:datastoreItem>
</file>

<file path=customXml/itemProps13.xml><?xml version="1.0" encoding="utf-8"?>
<ds:datastoreItem xmlns:ds="http://schemas.openxmlformats.org/officeDocument/2006/customXml" ds:itemID="{554D123B-BCD4-44B3-BD36-D13D5EB06A9B}">
  <ds:schemaRefs/>
</ds:datastoreItem>
</file>

<file path=customXml/itemProps14.xml><?xml version="1.0" encoding="utf-8"?>
<ds:datastoreItem xmlns:ds="http://schemas.openxmlformats.org/officeDocument/2006/customXml" ds:itemID="{B415CF78-96F9-4CFE-B9C2-F2FEBFEBF025}">
  <ds:schemaRefs/>
</ds:datastoreItem>
</file>

<file path=customXml/itemProps15.xml><?xml version="1.0" encoding="utf-8"?>
<ds:datastoreItem xmlns:ds="http://schemas.openxmlformats.org/officeDocument/2006/customXml" ds:itemID="{6AE1171F-2B3C-4883-B09B-AEEF611DBE24}">
  <ds:schemaRefs/>
</ds:datastoreItem>
</file>

<file path=customXml/itemProps16.xml><?xml version="1.0" encoding="utf-8"?>
<ds:datastoreItem xmlns:ds="http://schemas.openxmlformats.org/officeDocument/2006/customXml" ds:itemID="{FB50CDB8-519C-42AB-A701-7F81D7707F80}">
  <ds:schemaRefs/>
</ds:datastoreItem>
</file>

<file path=customXml/itemProps17.xml><?xml version="1.0" encoding="utf-8"?>
<ds:datastoreItem xmlns:ds="http://schemas.openxmlformats.org/officeDocument/2006/customXml" ds:itemID="{4C35DC6A-270D-445A-A22E-89425768FBE2}">
  <ds:schemaRefs/>
</ds:datastoreItem>
</file>

<file path=customXml/itemProps18.xml><?xml version="1.0" encoding="utf-8"?>
<ds:datastoreItem xmlns:ds="http://schemas.openxmlformats.org/officeDocument/2006/customXml" ds:itemID="{F79304F3-42A0-441D-92D2-C34BBD9606DE}">
  <ds:schemaRefs/>
</ds:datastoreItem>
</file>

<file path=customXml/itemProps19.xml><?xml version="1.0" encoding="utf-8"?>
<ds:datastoreItem xmlns:ds="http://schemas.openxmlformats.org/officeDocument/2006/customXml" ds:itemID="{E5836208-6907-4F62-A9E3-5FCD0392CFCD}">
  <ds:schemaRefs/>
</ds:datastoreItem>
</file>

<file path=customXml/itemProps2.xml><?xml version="1.0" encoding="utf-8"?>
<ds:datastoreItem xmlns:ds="http://schemas.openxmlformats.org/officeDocument/2006/customXml" ds:itemID="{C0BD946D-F1AA-443A-8ACC-A13D86688A17}">
  <ds:schemaRefs/>
</ds:datastoreItem>
</file>

<file path=customXml/itemProps20.xml><?xml version="1.0" encoding="utf-8"?>
<ds:datastoreItem xmlns:ds="http://schemas.openxmlformats.org/officeDocument/2006/customXml" ds:itemID="{AF30E14A-50E0-4A4D-8329-1A7AB48E5AA8}">
  <ds:schemaRefs/>
</ds:datastoreItem>
</file>

<file path=customXml/itemProps21.xml><?xml version="1.0" encoding="utf-8"?>
<ds:datastoreItem xmlns:ds="http://schemas.openxmlformats.org/officeDocument/2006/customXml" ds:itemID="{AFE48C73-AD2C-4B31-BCC0-86873AAB7739}">
  <ds:schemaRefs/>
</ds:datastoreItem>
</file>

<file path=customXml/itemProps22.xml><?xml version="1.0" encoding="utf-8"?>
<ds:datastoreItem xmlns:ds="http://schemas.openxmlformats.org/officeDocument/2006/customXml" ds:itemID="{1B7B6BD5-6E6E-4C6B-B402-253D7874B9D4}">
  <ds:schemaRefs/>
</ds:datastoreItem>
</file>

<file path=customXml/itemProps23.xml><?xml version="1.0" encoding="utf-8"?>
<ds:datastoreItem xmlns:ds="http://schemas.openxmlformats.org/officeDocument/2006/customXml" ds:itemID="{9E2EF9A9-9A08-4991-AE1B-DB4DD05B50C9}">
  <ds:schemaRefs/>
</ds:datastoreItem>
</file>

<file path=customXml/itemProps24.xml><?xml version="1.0" encoding="utf-8"?>
<ds:datastoreItem xmlns:ds="http://schemas.openxmlformats.org/officeDocument/2006/customXml" ds:itemID="{3944BD7B-1220-406E-87E9-DFCF1C53ECE1}">
  <ds:schemaRefs/>
</ds:datastoreItem>
</file>

<file path=customXml/itemProps25.xml><?xml version="1.0" encoding="utf-8"?>
<ds:datastoreItem xmlns:ds="http://schemas.openxmlformats.org/officeDocument/2006/customXml" ds:itemID="{4F854D13-81CC-425A-AC87-414975EAE7F5}">
  <ds:schemaRefs/>
</ds:datastoreItem>
</file>

<file path=customXml/itemProps26.xml><?xml version="1.0" encoding="utf-8"?>
<ds:datastoreItem xmlns:ds="http://schemas.openxmlformats.org/officeDocument/2006/customXml" ds:itemID="{421CBC69-9121-46B4-8648-18A504BED4AB}">
  <ds:schemaRefs/>
</ds:datastoreItem>
</file>

<file path=customXml/itemProps27.xml><?xml version="1.0" encoding="utf-8"?>
<ds:datastoreItem xmlns:ds="http://schemas.openxmlformats.org/officeDocument/2006/customXml" ds:itemID="{91585758-8CBB-473C-95E8-F77843D4E5C3}">
  <ds:schemaRefs/>
</ds:datastoreItem>
</file>

<file path=customXml/itemProps2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9.xml><?xml version="1.0" encoding="utf-8"?>
<ds:datastoreItem xmlns:ds="http://schemas.openxmlformats.org/officeDocument/2006/customXml" ds:itemID="{7520FD3D-2528-4521-9FAA-724A71BA6080}">
  <ds:schemaRefs/>
</ds:datastoreItem>
</file>

<file path=customXml/itemProps3.xml><?xml version="1.0" encoding="utf-8"?>
<ds:datastoreItem xmlns:ds="http://schemas.openxmlformats.org/officeDocument/2006/customXml" ds:itemID="{709FBD7F-9C50-4602-B00A-43BF17C95976}">
  <ds:schemaRefs/>
</ds:datastoreItem>
</file>

<file path=customXml/itemProps30.xml><?xml version="1.0" encoding="utf-8"?>
<ds:datastoreItem xmlns:ds="http://schemas.openxmlformats.org/officeDocument/2006/customXml" ds:itemID="{9EC1B794-7DDE-4CD6-9262-07FBA003BADC}">
  <ds:schemaRefs/>
</ds:datastoreItem>
</file>

<file path=customXml/itemProps31.xml><?xml version="1.0" encoding="utf-8"?>
<ds:datastoreItem xmlns:ds="http://schemas.openxmlformats.org/officeDocument/2006/customXml" ds:itemID="{56F51EFA-E04B-4E8F-95A0-856024EC4F24}">
  <ds:schemaRefs/>
</ds:datastoreItem>
</file>

<file path=customXml/itemProps4.xml><?xml version="1.0" encoding="utf-8"?>
<ds:datastoreItem xmlns:ds="http://schemas.openxmlformats.org/officeDocument/2006/customXml" ds:itemID="{8BCE2E5F-7E49-49CF-BF98-8039CA4E8912}">
  <ds:schemaRefs/>
</ds:datastoreItem>
</file>

<file path=customXml/itemProps5.xml><?xml version="1.0" encoding="utf-8"?>
<ds:datastoreItem xmlns:ds="http://schemas.openxmlformats.org/officeDocument/2006/customXml" ds:itemID="{9D80B9D1-C1F0-4451-99A8-D806D5A43065}">
  <ds:schemaRefs/>
</ds:datastoreItem>
</file>

<file path=customXml/itemProps6.xml><?xml version="1.0" encoding="utf-8"?>
<ds:datastoreItem xmlns:ds="http://schemas.openxmlformats.org/officeDocument/2006/customXml" ds:itemID="{0130A928-49CA-4290-AFC0-E646A126F246}">
  <ds:schemaRefs/>
</ds:datastoreItem>
</file>

<file path=customXml/itemProps7.xml><?xml version="1.0" encoding="utf-8"?>
<ds:datastoreItem xmlns:ds="http://schemas.openxmlformats.org/officeDocument/2006/customXml" ds:itemID="{8E242CC1-F222-421C-849C-7788D855EE46}">
  <ds:schemaRefs/>
</ds:datastoreItem>
</file>

<file path=customXml/itemProps8.xml><?xml version="1.0" encoding="utf-8"?>
<ds:datastoreItem xmlns:ds="http://schemas.openxmlformats.org/officeDocument/2006/customXml" ds:itemID="{ABDA7D31-A72C-4D2B-BDD2-3F771D272410}">
  <ds:schemaRefs/>
</ds:datastoreItem>
</file>

<file path=customXml/itemProps9.xml><?xml version="1.0" encoding="utf-8"?>
<ds:datastoreItem xmlns:ds="http://schemas.openxmlformats.org/officeDocument/2006/customXml" ds:itemID="{E8CDC92B-F1AF-4DC9-A0AB-C5BCF337A5D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1518</Words>
  <Characters>335</Characters>
  <Application>Microsoft Office Word</Application>
  <DocSecurity>0</DocSecurity>
  <Lines>2</Lines>
  <Paragraphs>3</Paragraphs>
  <ScaleCrop>false</ScaleCrop>
  <Company>Microsoft</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工信局/</cp:lastModifiedBy>
  <cp:revision>4</cp:revision>
  <cp:lastPrinted>2020-08-28T09:36:00Z</cp:lastPrinted>
  <dcterms:created xsi:type="dcterms:W3CDTF">2020-08-12T08:19:00Z</dcterms:created>
  <dcterms:modified xsi:type="dcterms:W3CDTF">2020-08-28T09:47:00Z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